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1E68" w14:textId="77777777" w:rsidR="003057FC" w:rsidRPr="00D7347A" w:rsidRDefault="00D7347A" w:rsidP="00D7347A">
      <w:pPr>
        <w:jc w:val="center"/>
        <w:rPr>
          <w:rFonts w:ascii="Arial" w:hAnsi="Arial" w:cs="Arial"/>
          <w:b/>
          <w:sz w:val="28"/>
          <w:szCs w:val="28"/>
        </w:rPr>
      </w:pPr>
      <w:r w:rsidRPr="00D7347A">
        <w:rPr>
          <w:rFonts w:ascii="Arial" w:hAnsi="Arial" w:cs="Arial"/>
          <w:b/>
          <w:sz w:val="28"/>
          <w:szCs w:val="28"/>
        </w:rPr>
        <w:t>Interview Notes</w:t>
      </w:r>
    </w:p>
    <w:p w14:paraId="72FD69FF" w14:textId="77777777" w:rsidR="00D7347A" w:rsidRPr="00D7347A" w:rsidRDefault="00894FD2" w:rsidP="00D7347A">
      <w:pPr>
        <w:jc w:val="center"/>
        <w:rPr>
          <w:rFonts w:ascii="Arial" w:hAnsi="Arial" w:cs="Arial"/>
          <w:b/>
          <w:sz w:val="28"/>
          <w:szCs w:val="28"/>
        </w:rPr>
      </w:pPr>
      <w:r>
        <w:rPr>
          <w:rFonts w:ascii="Arial" w:hAnsi="Arial" w:cs="Arial"/>
          <w:b/>
          <w:sz w:val="28"/>
          <w:szCs w:val="28"/>
        </w:rPr>
        <w:t>Senior</w:t>
      </w:r>
      <w:r w:rsidR="00915AD2">
        <w:rPr>
          <w:rFonts w:ascii="Arial" w:hAnsi="Arial" w:cs="Arial"/>
          <w:b/>
          <w:sz w:val="28"/>
          <w:szCs w:val="28"/>
        </w:rPr>
        <w:t xml:space="preserve"> Married Couple (</w:t>
      </w:r>
      <w:r>
        <w:rPr>
          <w:rFonts w:ascii="Arial" w:hAnsi="Arial" w:cs="Arial"/>
          <w:b/>
          <w:sz w:val="28"/>
          <w:szCs w:val="28"/>
        </w:rPr>
        <w:t>Davenport</w:t>
      </w:r>
      <w:r w:rsidR="00D7347A" w:rsidRPr="00D7347A">
        <w:rPr>
          <w:rFonts w:ascii="Arial" w:hAnsi="Arial" w:cs="Arial"/>
          <w:b/>
          <w:sz w:val="28"/>
          <w:szCs w:val="28"/>
        </w:rPr>
        <w:t>)</w:t>
      </w:r>
    </w:p>
    <w:p w14:paraId="7ED86341" w14:textId="77777777" w:rsidR="00D7347A" w:rsidRPr="00D7347A" w:rsidRDefault="00D7347A" w:rsidP="00D7347A">
      <w:pPr>
        <w:rPr>
          <w:rFonts w:ascii="Arial" w:hAnsi="Arial" w:cs="Arial"/>
          <w:sz w:val="24"/>
          <w:szCs w:val="24"/>
        </w:rPr>
      </w:pPr>
    </w:p>
    <w:p w14:paraId="4E64AC20" w14:textId="19699D49" w:rsidR="00D7347A" w:rsidRDefault="00D7347A" w:rsidP="00D7347A">
      <w:pPr>
        <w:tabs>
          <w:tab w:val="left" w:pos="5400"/>
        </w:tabs>
        <w:rPr>
          <w:rFonts w:ascii="Arial" w:hAnsi="Arial" w:cs="Arial"/>
          <w:b/>
          <w:sz w:val="24"/>
          <w:szCs w:val="24"/>
        </w:rPr>
      </w:pPr>
      <w:r w:rsidRPr="00D7347A">
        <w:rPr>
          <w:rFonts w:ascii="Arial" w:hAnsi="Arial" w:cs="Arial"/>
          <w:b/>
          <w:sz w:val="24"/>
          <w:szCs w:val="24"/>
        </w:rPr>
        <w:t>The following information was revealed in the interview with the taxpayer.  It is not necessarily accurately reflected on the Intake/Interview Sheet.</w:t>
      </w:r>
      <w:r w:rsidR="009053DC">
        <w:rPr>
          <w:rFonts w:ascii="Arial" w:hAnsi="Arial" w:cs="Arial"/>
          <w:b/>
          <w:sz w:val="24"/>
          <w:szCs w:val="24"/>
        </w:rPr>
        <w:t xml:space="preserve">  </w:t>
      </w:r>
      <w:r w:rsidR="00177C2F" w:rsidRPr="000B4DBB">
        <w:rPr>
          <w:rFonts w:ascii="Arial" w:hAnsi="Arial" w:cs="Arial"/>
          <w:b/>
          <w:sz w:val="24"/>
          <w:szCs w:val="24"/>
          <w:u w:val="single"/>
        </w:rPr>
        <w:t>Make any necessary corrections and annotations on the Intake Sheet to reflect this data.</w:t>
      </w:r>
    </w:p>
    <w:p w14:paraId="072C16AE" w14:textId="77777777" w:rsidR="00D7347A" w:rsidRDefault="00D7347A" w:rsidP="00D7347A">
      <w:pPr>
        <w:tabs>
          <w:tab w:val="left" w:pos="5400"/>
        </w:tabs>
        <w:rPr>
          <w:rFonts w:ascii="Arial" w:hAnsi="Arial" w:cs="Arial"/>
          <w:b/>
          <w:sz w:val="24"/>
          <w:szCs w:val="24"/>
        </w:rPr>
      </w:pPr>
    </w:p>
    <w:p w14:paraId="416EB687" w14:textId="77777777" w:rsidR="00894FD2" w:rsidRDefault="00DA19E9" w:rsidP="00D1780B">
      <w:pPr>
        <w:pStyle w:val="ListParagraph"/>
        <w:numPr>
          <w:ilvl w:val="0"/>
          <w:numId w:val="8"/>
        </w:numPr>
        <w:spacing w:after="160" w:line="259" w:lineRule="auto"/>
        <w:rPr>
          <w:rFonts w:ascii="Arial" w:hAnsi="Arial" w:cs="Arial"/>
        </w:rPr>
      </w:pPr>
      <w:r>
        <w:rPr>
          <w:rFonts w:ascii="Arial" w:hAnsi="Arial" w:cs="Arial"/>
        </w:rPr>
        <w:t xml:space="preserve">Michael </w:t>
      </w:r>
      <w:r w:rsidR="00894FD2" w:rsidRPr="00894FD2">
        <w:rPr>
          <w:rFonts w:ascii="Arial" w:hAnsi="Arial" w:cs="Arial"/>
        </w:rPr>
        <w:t>Davenport</w:t>
      </w:r>
      <w:r>
        <w:rPr>
          <w:rFonts w:ascii="Arial" w:hAnsi="Arial" w:cs="Arial"/>
        </w:rPr>
        <w:t xml:space="preserve"> brought his </w:t>
      </w:r>
      <w:r w:rsidR="00DC5FB3" w:rsidRPr="00894FD2">
        <w:rPr>
          <w:rFonts w:ascii="Arial" w:hAnsi="Arial" w:cs="Arial"/>
        </w:rPr>
        <w:t>prior year return</w:t>
      </w:r>
      <w:r w:rsidR="00894FD2" w:rsidRPr="00894FD2">
        <w:rPr>
          <w:rFonts w:ascii="Arial" w:hAnsi="Arial" w:cs="Arial"/>
        </w:rPr>
        <w:t xml:space="preserve"> that was prepared by a paid preparer</w:t>
      </w:r>
      <w:r w:rsidR="00DC5FB3" w:rsidRPr="00894FD2">
        <w:rPr>
          <w:rFonts w:ascii="Arial" w:hAnsi="Arial" w:cs="Arial"/>
        </w:rPr>
        <w:t xml:space="preserve">.  </w:t>
      </w:r>
      <w:r w:rsidR="00894FD2">
        <w:rPr>
          <w:rFonts w:ascii="Arial" w:hAnsi="Arial" w:cs="Arial"/>
        </w:rPr>
        <w:t>You determine:</w:t>
      </w:r>
    </w:p>
    <w:p w14:paraId="4F5D1E0D" w14:textId="77777777" w:rsidR="00894FD2" w:rsidRDefault="00894FD2" w:rsidP="00D1780B">
      <w:pPr>
        <w:pStyle w:val="ListParagraph"/>
        <w:numPr>
          <w:ilvl w:val="1"/>
          <w:numId w:val="8"/>
        </w:numPr>
        <w:spacing w:after="160" w:line="259" w:lineRule="auto"/>
        <w:rPr>
          <w:rFonts w:ascii="Arial" w:hAnsi="Arial" w:cs="Arial"/>
        </w:rPr>
      </w:pPr>
      <w:r>
        <w:rPr>
          <w:rFonts w:ascii="Arial" w:hAnsi="Arial" w:cs="Arial"/>
        </w:rPr>
        <w:t>The Davenports itemized last year and took a property tax deduction.  After some discussion</w:t>
      </w:r>
      <w:r w:rsidR="00DA19E9">
        <w:rPr>
          <w:rFonts w:ascii="Arial" w:hAnsi="Arial" w:cs="Arial"/>
        </w:rPr>
        <w:t>,</w:t>
      </w:r>
      <w:r>
        <w:rPr>
          <w:rFonts w:ascii="Arial" w:hAnsi="Arial" w:cs="Arial"/>
        </w:rPr>
        <w:t xml:space="preserve"> you determine</w:t>
      </w:r>
      <w:r w:rsidR="00C65E2D">
        <w:rPr>
          <w:rFonts w:ascii="Arial" w:hAnsi="Arial" w:cs="Arial"/>
        </w:rPr>
        <w:t>d</w:t>
      </w:r>
      <w:r>
        <w:rPr>
          <w:rFonts w:ascii="Arial" w:hAnsi="Arial" w:cs="Arial"/>
        </w:rPr>
        <w:t xml:space="preserve"> that they have been itemizing and taking property tax deductions for the past 3 years.</w:t>
      </w:r>
    </w:p>
    <w:p w14:paraId="4256BDBA" w14:textId="77777777" w:rsidR="00DA19E9" w:rsidRDefault="00DA19E9" w:rsidP="00D1780B">
      <w:pPr>
        <w:pStyle w:val="ListParagraph"/>
        <w:numPr>
          <w:ilvl w:val="1"/>
          <w:numId w:val="8"/>
        </w:numPr>
        <w:spacing w:after="160" w:line="259" w:lineRule="auto"/>
        <w:rPr>
          <w:rFonts w:ascii="Arial" w:hAnsi="Arial" w:cs="Arial"/>
        </w:rPr>
      </w:pPr>
      <w:r>
        <w:rPr>
          <w:rFonts w:ascii="Arial" w:hAnsi="Arial" w:cs="Arial"/>
        </w:rPr>
        <w:t xml:space="preserve">Line 13 (Capital Gain or Loss) on page 1 of </w:t>
      </w:r>
      <w:r w:rsidR="00260335">
        <w:rPr>
          <w:rFonts w:ascii="Arial" w:hAnsi="Arial" w:cs="Arial"/>
        </w:rPr>
        <w:t>the TY 2017</w:t>
      </w:r>
      <w:r>
        <w:rPr>
          <w:rFonts w:ascii="Arial" w:hAnsi="Arial" w:cs="Arial"/>
        </w:rPr>
        <w:t xml:space="preserve"> 1040 is -3,000.  Looking through the return, you find a copy of a “Capital Loss Carryover Worksheet,” and you see that Michael had a short-term capital loss carryover from TY201</w:t>
      </w:r>
      <w:r w:rsidR="00C65E2D">
        <w:rPr>
          <w:rFonts w:ascii="Arial" w:hAnsi="Arial" w:cs="Arial"/>
        </w:rPr>
        <w:t>7</w:t>
      </w:r>
      <w:r>
        <w:rPr>
          <w:rFonts w:ascii="Arial" w:hAnsi="Arial" w:cs="Arial"/>
        </w:rPr>
        <w:t xml:space="preserve"> on line 8 of $1,309.</w:t>
      </w:r>
    </w:p>
    <w:p w14:paraId="14B95CB8" w14:textId="77777777" w:rsidR="00336DB2" w:rsidRPr="00336DB2" w:rsidRDefault="00336DB2" w:rsidP="00D1780B">
      <w:pPr>
        <w:pStyle w:val="ListParagraph"/>
        <w:numPr>
          <w:ilvl w:val="0"/>
          <w:numId w:val="8"/>
        </w:numPr>
        <w:spacing w:after="160" w:line="259" w:lineRule="auto"/>
        <w:rPr>
          <w:rFonts w:ascii="Arial" w:hAnsi="Arial" w:cs="Arial"/>
        </w:rPr>
      </w:pPr>
      <w:r w:rsidRPr="00336DB2">
        <w:rPr>
          <w:rFonts w:ascii="Arial" w:hAnsi="Arial" w:cs="Arial"/>
        </w:rPr>
        <w:t>1040 Values based on the TY 2017 return:   Line 8b (Tax Exempt Interest) = 100, Line 16a (Pensions &amp; Annuities) = 53,300, Line 16b (Pensions &amp; Annuities Taxable) = 47,295, Line 20a (Social Security Benefits) = 21,300, Line 20b (Social Security Benefits Taxable) = 18,105, AGI = 65,400, Line 41(AGI less Itemized/Standard Deductions) = 48,200, Line 42 (Exemptions) = 8,100</w:t>
      </w:r>
    </w:p>
    <w:p w14:paraId="2626B1A6" w14:textId="77777777" w:rsidR="00DA19E9" w:rsidRPr="00336DB2" w:rsidRDefault="00336DB2" w:rsidP="00D1780B">
      <w:pPr>
        <w:pStyle w:val="ListParagraph"/>
        <w:numPr>
          <w:ilvl w:val="1"/>
          <w:numId w:val="8"/>
        </w:numPr>
        <w:spacing w:after="160" w:line="259" w:lineRule="auto"/>
        <w:rPr>
          <w:rFonts w:ascii="Arial" w:hAnsi="Arial" w:cs="Arial"/>
        </w:rPr>
      </w:pPr>
      <w:r w:rsidRPr="00336DB2">
        <w:rPr>
          <w:rFonts w:ascii="Arial" w:hAnsi="Arial" w:cs="Arial"/>
        </w:rPr>
        <w:t>Sch A Values:  Line 5a (State Income Tax Deduction) = 975, Line 5b Real Estate Tax = 7,000, Total Itemized Deductions = 17,200</w:t>
      </w:r>
      <w:r w:rsidR="00DA19E9" w:rsidRPr="00336DB2">
        <w:rPr>
          <w:rFonts w:ascii="Arial" w:hAnsi="Arial" w:cs="Arial"/>
        </w:rPr>
        <w:t xml:space="preserve">                             </w:t>
      </w:r>
    </w:p>
    <w:p w14:paraId="3579E6A0" w14:textId="77777777" w:rsidR="00DA19E9" w:rsidRDefault="00DA19E9" w:rsidP="00D1780B">
      <w:pPr>
        <w:pStyle w:val="ListParagraph"/>
        <w:numPr>
          <w:ilvl w:val="0"/>
          <w:numId w:val="8"/>
        </w:numPr>
        <w:spacing w:after="160" w:line="259" w:lineRule="auto"/>
        <w:rPr>
          <w:rFonts w:ascii="Arial" w:hAnsi="Arial" w:cs="Arial"/>
        </w:rPr>
      </w:pPr>
      <w:r>
        <w:rPr>
          <w:rFonts w:ascii="Arial" w:hAnsi="Arial" w:cs="Arial"/>
        </w:rPr>
        <w:t>Only Michael is present at the tax site; his wife is not present.  She is legally blind.  Michael tells you that they have a certified statement from an optometrist stating that she cannot see better than 20/200 in the better eye with glasses or contacts. You explain to Michael that you can complete their return but cannot e-file it until we see his wife’s driver license, and she signs a form 8879 and the consent forms.</w:t>
      </w:r>
    </w:p>
    <w:p w14:paraId="2091603E" w14:textId="77777777" w:rsidR="00A44B96" w:rsidRDefault="00A44B96" w:rsidP="00D1780B">
      <w:pPr>
        <w:pStyle w:val="ListParagraph"/>
        <w:numPr>
          <w:ilvl w:val="0"/>
          <w:numId w:val="8"/>
        </w:numPr>
        <w:spacing w:after="160" w:line="259" w:lineRule="auto"/>
        <w:rPr>
          <w:rFonts w:ascii="Arial" w:hAnsi="Arial" w:cs="Arial"/>
        </w:rPr>
      </w:pPr>
      <w:r>
        <w:rPr>
          <w:rFonts w:ascii="Arial" w:hAnsi="Arial" w:cs="Arial"/>
        </w:rPr>
        <w:t>Michael marked on the Intake/Interview sheet that they were a victim of identity theft.  He indicates that their tax return e-file was rejected last year, and they had to paper file.  He provides a letter from the IRS showing an IP PIN of 697329 for Michael.</w:t>
      </w:r>
    </w:p>
    <w:p w14:paraId="0425F561" w14:textId="77777777" w:rsidR="00A44B96" w:rsidRDefault="00A44B96" w:rsidP="00D1780B">
      <w:pPr>
        <w:pStyle w:val="ListParagraph"/>
        <w:numPr>
          <w:ilvl w:val="0"/>
          <w:numId w:val="8"/>
        </w:numPr>
        <w:spacing w:after="160" w:line="259" w:lineRule="auto"/>
        <w:rPr>
          <w:rFonts w:ascii="Arial" w:hAnsi="Arial" w:cs="Arial"/>
        </w:rPr>
      </w:pPr>
      <w:r>
        <w:rPr>
          <w:rFonts w:ascii="Arial" w:hAnsi="Arial" w:cs="Arial"/>
        </w:rPr>
        <w:t>The Davenports got a refund of $467 from NJ in 2018.  You confirmed this online.</w:t>
      </w:r>
    </w:p>
    <w:p w14:paraId="3F434F53" w14:textId="77777777" w:rsidR="00A44B96" w:rsidRDefault="00A44B96" w:rsidP="00D1780B">
      <w:pPr>
        <w:pStyle w:val="ListParagraph"/>
        <w:numPr>
          <w:ilvl w:val="0"/>
          <w:numId w:val="8"/>
        </w:numPr>
        <w:spacing w:after="160" w:line="259" w:lineRule="auto"/>
        <w:rPr>
          <w:rFonts w:ascii="Arial" w:hAnsi="Arial" w:cs="Arial"/>
        </w:rPr>
      </w:pPr>
      <w:r>
        <w:rPr>
          <w:rFonts w:ascii="Arial" w:hAnsi="Arial" w:cs="Arial"/>
        </w:rPr>
        <w:t>As you review the Davenports’ documents, there is a 1099-B for IBM shares that has no acquisition date or cost basis.  Michael tells you that he inherited the shares from his uncle in 2014 and that the value per share was $105 at the time of his uncle’s death.</w:t>
      </w:r>
    </w:p>
    <w:p w14:paraId="1446E8C4" w14:textId="77777777" w:rsidR="00A44B96" w:rsidRDefault="00A44B96" w:rsidP="00D1780B">
      <w:pPr>
        <w:pStyle w:val="ListParagraph"/>
        <w:numPr>
          <w:ilvl w:val="0"/>
          <w:numId w:val="8"/>
        </w:numPr>
        <w:spacing w:after="160" w:line="259" w:lineRule="auto"/>
        <w:rPr>
          <w:rFonts w:ascii="Arial" w:hAnsi="Arial" w:cs="Arial"/>
        </w:rPr>
      </w:pPr>
      <w:r>
        <w:rPr>
          <w:rFonts w:ascii="Arial" w:hAnsi="Arial" w:cs="Arial"/>
        </w:rPr>
        <w:t>Michael retired from the Calvert County Sheriff’s Dept. on May 1, 201</w:t>
      </w:r>
      <w:r w:rsidR="00B24049">
        <w:rPr>
          <w:rFonts w:ascii="Arial" w:hAnsi="Arial" w:cs="Arial"/>
        </w:rPr>
        <w:t>3</w:t>
      </w:r>
      <w:r>
        <w:rPr>
          <w:rFonts w:ascii="Arial" w:hAnsi="Arial" w:cs="Arial"/>
        </w:rPr>
        <w:t xml:space="preserve"> and elected a joint and survivor pension.  He also has a letter from the sheriff’s department indicating that $1,500 of his pension pays for a supplemental health insurance policy.</w:t>
      </w:r>
    </w:p>
    <w:p w14:paraId="7F5C50DC" w14:textId="77777777" w:rsidR="00A44B96" w:rsidRDefault="00A44B96" w:rsidP="00D1780B">
      <w:pPr>
        <w:pStyle w:val="ListParagraph"/>
        <w:numPr>
          <w:ilvl w:val="0"/>
          <w:numId w:val="8"/>
        </w:numPr>
        <w:spacing w:after="160" w:line="259" w:lineRule="auto"/>
        <w:rPr>
          <w:rFonts w:ascii="Arial" w:hAnsi="Arial" w:cs="Arial"/>
        </w:rPr>
      </w:pPr>
      <w:r>
        <w:rPr>
          <w:rFonts w:ascii="Arial" w:hAnsi="Arial" w:cs="Arial"/>
        </w:rPr>
        <w:t>Michael shows you a Form 1099-MISC for rent.  He reports that they own a small piece of land, and they rent it to a local bee keeper for his hives.  It is land only with no buildings or improvements. Their only expense is $450 for property taxes.  The land the Davenports rent is located at 10 Honey St., Seaside Park, NJ 08752.</w:t>
      </w:r>
    </w:p>
    <w:p w14:paraId="139707D4" w14:textId="77777777" w:rsidR="006B7304" w:rsidRDefault="00A44B96" w:rsidP="00D1780B">
      <w:pPr>
        <w:pStyle w:val="ListParagraph"/>
        <w:keepNext/>
        <w:keepLines/>
        <w:numPr>
          <w:ilvl w:val="0"/>
          <w:numId w:val="8"/>
        </w:numPr>
        <w:spacing w:after="160" w:line="259" w:lineRule="auto"/>
        <w:rPr>
          <w:rFonts w:ascii="Arial" w:hAnsi="Arial" w:cs="Arial"/>
        </w:rPr>
      </w:pPr>
      <w:r>
        <w:rPr>
          <w:rFonts w:ascii="Arial" w:hAnsi="Arial" w:cs="Arial"/>
        </w:rPr>
        <w:lastRenderedPageBreak/>
        <w:t>The Davenports did not make any estimated tax payments to the Federal government.</w:t>
      </w:r>
      <w:r w:rsidR="006B7304">
        <w:rPr>
          <w:rFonts w:ascii="Arial" w:hAnsi="Arial" w:cs="Arial"/>
        </w:rPr>
        <w:t xml:space="preserve">  They did, however, make two estimated tax payments to NJ of $50 each on 4/17/1</w:t>
      </w:r>
      <w:r w:rsidR="00F30618">
        <w:rPr>
          <w:rFonts w:ascii="Arial" w:hAnsi="Arial" w:cs="Arial"/>
        </w:rPr>
        <w:t>8</w:t>
      </w:r>
      <w:r w:rsidR="006B7304">
        <w:rPr>
          <w:rFonts w:ascii="Arial" w:hAnsi="Arial" w:cs="Arial"/>
        </w:rPr>
        <w:t xml:space="preserve"> and 6/15/1</w:t>
      </w:r>
      <w:r w:rsidR="00F30618">
        <w:rPr>
          <w:rFonts w:ascii="Arial" w:hAnsi="Arial" w:cs="Arial"/>
        </w:rPr>
        <w:t>8</w:t>
      </w:r>
      <w:r w:rsidR="006B7304">
        <w:rPr>
          <w:rFonts w:ascii="Arial" w:hAnsi="Arial" w:cs="Arial"/>
        </w:rPr>
        <w:t>.</w:t>
      </w:r>
    </w:p>
    <w:p w14:paraId="241405E4" w14:textId="77777777" w:rsidR="006B7304" w:rsidRDefault="006B7304" w:rsidP="00D1780B">
      <w:pPr>
        <w:pStyle w:val="ListParagraph"/>
        <w:numPr>
          <w:ilvl w:val="1"/>
          <w:numId w:val="8"/>
        </w:numPr>
        <w:spacing w:after="160" w:line="259" w:lineRule="auto"/>
        <w:rPr>
          <w:rFonts w:ascii="Arial" w:hAnsi="Arial" w:cs="Arial"/>
        </w:rPr>
      </w:pPr>
      <w:r>
        <w:rPr>
          <w:rFonts w:ascii="Arial" w:hAnsi="Arial" w:cs="Arial"/>
        </w:rPr>
        <w:t>Michael tells you they would prefer to make estimated tax payments to NJ in 20</w:t>
      </w:r>
      <w:r w:rsidR="00F30618">
        <w:rPr>
          <w:rFonts w:ascii="Arial" w:hAnsi="Arial" w:cs="Arial"/>
        </w:rPr>
        <w:t>19</w:t>
      </w:r>
      <w:r>
        <w:rPr>
          <w:rFonts w:ascii="Arial" w:hAnsi="Arial" w:cs="Arial"/>
        </w:rPr>
        <w:t xml:space="preserve"> of $25/quarter.</w:t>
      </w:r>
    </w:p>
    <w:p w14:paraId="2F32C64F" w14:textId="77777777" w:rsidR="006B7304" w:rsidRDefault="006B7304" w:rsidP="00D1780B">
      <w:pPr>
        <w:pStyle w:val="ListParagraph"/>
        <w:numPr>
          <w:ilvl w:val="0"/>
          <w:numId w:val="8"/>
        </w:numPr>
        <w:spacing w:after="160" w:line="259" w:lineRule="auto"/>
        <w:rPr>
          <w:rFonts w:ascii="Arial" w:hAnsi="Arial" w:cs="Arial"/>
        </w:rPr>
      </w:pPr>
      <w:r>
        <w:rPr>
          <w:rFonts w:ascii="Arial" w:hAnsi="Arial" w:cs="Arial"/>
        </w:rPr>
        <w:t>The Davenports had Medicare for the entire year.</w:t>
      </w:r>
    </w:p>
    <w:p w14:paraId="49EE8D4E" w14:textId="77777777" w:rsidR="006B7304" w:rsidRDefault="006B7304" w:rsidP="00D1780B">
      <w:pPr>
        <w:pStyle w:val="ListParagraph"/>
        <w:numPr>
          <w:ilvl w:val="0"/>
          <w:numId w:val="8"/>
        </w:numPr>
        <w:spacing w:after="160" w:line="259" w:lineRule="auto"/>
        <w:rPr>
          <w:rFonts w:ascii="Arial" w:hAnsi="Arial" w:cs="Arial"/>
        </w:rPr>
      </w:pPr>
      <w:r>
        <w:rPr>
          <w:rFonts w:ascii="Arial" w:hAnsi="Arial" w:cs="Arial"/>
        </w:rPr>
        <w:t xml:space="preserve">Both Davenports would like their NJ Gubernatorial Election Campaign Fund contribution </w:t>
      </w:r>
      <w:r w:rsidR="009E7691">
        <w:rPr>
          <w:rFonts w:ascii="Arial" w:hAnsi="Arial" w:cs="Arial"/>
        </w:rPr>
        <w:t xml:space="preserve">choice </w:t>
      </w:r>
      <w:r>
        <w:rPr>
          <w:rFonts w:ascii="Arial" w:hAnsi="Arial" w:cs="Arial"/>
        </w:rPr>
        <w:t>to be the same as their Federal</w:t>
      </w:r>
      <w:r w:rsidR="009E7691">
        <w:rPr>
          <w:rFonts w:ascii="Arial" w:hAnsi="Arial" w:cs="Arial"/>
        </w:rPr>
        <w:t xml:space="preserve"> choice</w:t>
      </w:r>
      <w:r>
        <w:rPr>
          <w:rFonts w:ascii="Arial" w:hAnsi="Arial" w:cs="Arial"/>
        </w:rPr>
        <w:t>.</w:t>
      </w:r>
    </w:p>
    <w:p w14:paraId="5FAFC38C" w14:textId="77777777" w:rsidR="006B7304" w:rsidRDefault="006B7304" w:rsidP="00D1780B">
      <w:pPr>
        <w:pStyle w:val="ListParagraph"/>
        <w:numPr>
          <w:ilvl w:val="0"/>
          <w:numId w:val="8"/>
        </w:numPr>
        <w:spacing w:after="160" w:line="259" w:lineRule="auto"/>
        <w:rPr>
          <w:rFonts w:ascii="Arial" w:hAnsi="Arial" w:cs="Arial"/>
        </w:rPr>
      </w:pPr>
      <w:r>
        <w:rPr>
          <w:rFonts w:ascii="Arial" w:hAnsi="Arial" w:cs="Arial"/>
        </w:rPr>
        <w:t>The Davenports want their NJ direct deposit/direct debit choices to be the same as their Federal.</w:t>
      </w:r>
    </w:p>
    <w:p w14:paraId="74EDC65F" w14:textId="77777777" w:rsidR="006B7304" w:rsidRDefault="006B7304" w:rsidP="00D1780B">
      <w:pPr>
        <w:pStyle w:val="ListParagraph"/>
        <w:numPr>
          <w:ilvl w:val="0"/>
          <w:numId w:val="8"/>
        </w:numPr>
        <w:spacing w:after="160" w:line="259" w:lineRule="auto"/>
        <w:rPr>
          <w:rFonts w:ascii="Arial" w:hAnsi="Arial" w:cs="Arial"/>
        </w:rPr>
      </w:pPr>
      <w:r>
        <w:rPr>
          <w:rFonts w:ascii="Arial" w:hAnsi="Arial" w:cs="Arial"/>
        </w:rPr>
        <w:t>The Davenports received a Homestead Benefit credit from NJ of $425 in 201</w:t>
      </w:r>
      <w:r w:rsidR="00F30618">
        <w:rPr>
          <w:rFonts w:ascii="Arial" w:hAnsi="Arial" w:cs="Arial"/>
        </w:rPr>
        <w:t>8</w:t>
      </w:r>
      <w:r>
        <w:rPr>
          <w:rFonts w:ascii="Arial" w:hAnsi="Arial" w:cs="Arial"/>
        </w:rPr>
        <w:t>.</w:t>
      </w:r>
    </w:p>
    <w:p w14:paraId="60E015A8" w14:textId="77777777" w:rsidR="006B7304" w:rsidRDefault="006B7304" w:rsidP="00D1780B">
      <w:pPr>
        <w:pStyle w:val="ListParagraph"/>
        <w:numPr>
          <w:ilvl w:val="0"/>
          <w:numId w:val="8"/>
        </w:numPr>
        <w:spacing w:after="160" w:line="259" w:lineRule="auto"/>
        <w:rPr>
          <w:rFonts w:ascii="Arial" w:hAnsi="Arial" w:cs="Arial"/>
        </w:rPr>
      </w:pPr>
      <w:r>
        <w:rPr>
          <w:rFonts w:ascii="Arial" w:hAnsi="Arial" w:cs="Arial"/>
        </w:rPr>
        <w:t>They also receiv</w:t>
      </w:r>
      <w:r w:rsidR="00F30618">
        <w:rPr>
          <w:rFonts w:ascii="Arial" w:hAnsi="Arial" w:cs="Arial"/>
        </w:rPr>
        <w:t>ed a PTR check of $1,150 in 2018</w:t>
      </w:r>
      <w:r>
        <w:rPr>
          <w:rFonts w:ascii="Arial" w:hAnsi="Arial" w:cs="Arial"/>
        </w:rPr>
        <w:t>.</w:t>
      </w:r>
    </w:p>
    <w:p w14:paraId="0FABC4A5" w14:textId="77777777" w:rsidR="006B7304" w:rsidRDefault="006B7304" w:rsidP="00D1780B">
      <w:pPr>
        <w:pStyle w:val="ListParagraph"/>
        <w:numPr>
          <w:ilvl w:val="0"/>
          <w:numId w:val="8"/>
        </w:numPr>
        <w:spacing w:after="160" w:line="259" w:lineRule="auto"/>
        <w:rPr>
          <w:rFonts w:ascii="Arial" w:hAnsi="Arial" w:cs="Arial"/>
        </w:rPr>
      </w:pPr>
      <w:r>
        <w:rPr>
          <w:rFonts w:ascii="Arial" w:hAnsi="Arial" w:cs="Arial"/>
        </w:rPr>
        <w:t>The Davenports’ PTR application book shows a base year amount of $5,000.  It also shows that the Block # for the home is 2345.  The lot number is 7.</w:t>
      </w:r>
    </w:p>
    <w:p w14:paraId="4BA3B606" w14:textId="77777777" w:rsidR="006B7304" w:rsidRDefault="006B7304" w:rsidP="00D1780B">
      <w:pPr>
        <w:pStyle w:val="ListParagraph"/>
        <w:numPr>
          <w:ilvl w:val="0"/>
          <w:numId w:val="8"/>
        </w:numPr>
        <w:spacing w:after="160" w:line="259" w:lineRule="auto"/>
        <w:rPr>
          <w:rFonts w:ascii="Arial" w:hAnsi="Arial" w:cs="Arial"/>
        </w:rPr>
      </w:pPr>
      <w:r>
        <w:rPr>
          <w:rFonts w:ascii="Arial" w:hAnsi="Arial" w:cs="Arial"/>
        </w:rPr>
        <w:t>Michael is a Veteran</w:t>
      </w:r>
      <w:r w:rsidR="00336DB2">
        <w:rPr>
          <w:rFonts w:ascii="Arial" w:hAnsi="Arial" w:cs="Arial"/>
        </w:rPr>
        <w:t xml:space="preserve">; he </w:t>
      </w:r>
      <w:r>
        <w:rPr>
          <w:rFonts w:ascii="Arial" w:hAnsi="Arial" w:cs="Arial"/>
        </w:rPr>
        <w:t>receive</w:t>
      </w:r>
      <w:r w:rsidR="00336DB2">
        <w:rPr>
          <w:rFonts w:ascii="Arial" w:hAnsi="Arial" w:cs="Arial"/>
        </w:rPr>
        <w:t>s</w:t>
      </w:r>
      <w:r>
        <w:rPr>
          <w:rFonts w:ascii="Arial" w:hAnsi="Arial" w:cs="Arial"/>
        </w:rPr>
        <w:t xml:space="preserve"> the </w:t>
      </w:r>
      <w:r w:rsidR="00336DB2">
        <w:rPr>
          <w:rFonts w:ascii="Arial" w:hAnsi="Arial" w:cs="Arial"/>
        </w:rPr>
        <w:t xml:space="preserve">$250 Veterans </w:t>
      </w:r>
      <w:r>
        <w:rPr>
          <w:rFonts w:ascii="Arial" w:hAnsi="Arial" w:cs="Arial"/>
        </w:rPr>
        <w:t>Deduction from his property tax.</w:t>
      </w:r>
    </w:p>
    <w:p w14:paraId="628AD3FA" w14:textId="77777777" w:rsidR="00341016" w:rsidRPr="00135D24" w:rsidRDefault="006B7304" w:rsidP="00D1780B">
      <w:pPr>
        <w:pStyle w:val="ListParagraph"/>
        <w:numPr>
          <w:ilvl w:val="0"/>
          <w:numId w:val="8"/>
        </w:numPr>
        <w:spacing w:after="160" w:line="259" w:lineRule="auto"/>
        <w:rPr>
          <w:rFonts w:ascii="Arial" w:hAnsi="Arial" w:cs="Arial"/>
        </w:rPr>
      </w:pPr>
      <w:r w:rsidRPr="003D5E01">
        <w:rPr>
          <w:rFonts w:ascii="Arial" w:hAnsi="Arial" w:cs="Arial"/>
        </w:rPr>
        <w:t>The Davenports did not make any out-of-state purchases.</w:t>
      </w:r>
      <w:r w:rsidR="006014B0" w:rsidRPr="003D5E01">
        <w:rPr>
          <w:rFonts w:ascii="Arial" w:hAnsi="Arial" w:cs="Arial"/>
        </w:rPr>
        <w:t xml:space="preserve"> </w:t>
      </w:r>
    </w:p>
    <w:p w14:paraId="02F308D2" w14:textId="77777777" w:rsidR="001A0E93" w:rsidRDefault="001A0E93" w:rsidP="00341016">
      <w:pPr>
        <w:tabs>
          <w:tab w:val="left" w:pos="2145"/>
        </w:tabs>
        <w:spacing w:after="160" w:line="259" w:lineRule="auto"/>
        <w:rPr>
          <w:rFonts w:ascii="Arial" w:hAnsi="Arial" w:cs="Arial"/>
        </w:rPr>
      </w:pPr>
    </w:p>
    <w:p w14:paraId="633BBA5C" w14:textId="77777777" w:rsidR="00D1780B" w:rsidRDefault="00D1780B">
      <w:pPr>
        <w:rPr>
          <w:rFonts w:ascii="Arial" w:hAnsi="Arial" w:cs="Arial"/>
          <w:b/>
        </w:rPr>
      </w:pPr>
      <w:r>
        <w:rPr>
          <w:rFonts w:ascii="Arial" w:hAnsi="Arial" w:cs="Arial"/>
          <w:b/>
        </w:rPr>
        <w:br w:type="page"/>
      </w:r>
    </w:p>
    <w:p w14:paraId="40A62273" w14:textId="3E0BBC18" w:rsidR="001A0E93" w:rsidRDefault="001A0E93" w:rsidP="001A0E93">
      <w:pPr>
        <w:tabs>
          <w:tab w:val="left" w:pos="2145"/>
        </w:tabs>
        <w:spacing w:after="160" w:line="259" w:lineRule="auto"/>
        <w:jc w:val="center"/>
        <w:rPr>
          <w:rFonts w:ascii="Arial" w:hAnsi="Arial" w:cs="Arial"/>
          <w:b/>
        </w:rPr>
      </w:pPr>
      <w:r w:rsidRPr="001A0E93">
        <w:rPr>
          <w:rFonts w:ascii="Arial" w:hAnsi="Arial" w:cs="Arial"/>
          <w:b/>
        </w:rPr>
        <w:lastRenderedPageBreak/>
        <w:t>REFUND MONITOR</w:t>
      </w:r>
    </w:p>
    <w:p w14:paraId="40847E88" w14:textId="05694CDE" w:rsidR="00672979" w:rsidRPr="001A0E93" w:rsidRDefault="00672979" w:rsidP="00672979">
      <w:pPr>
        <w:tabs>
          <w:tab w:val="left" w:pos="2145"/>
        </w:tabs>
        <w:spacing w:after="160" w:line="256" w:lineRule="auto"/>
        <w:rPr>
          <w:rFonts w:ascii="Arial" w:hAnsi="Arial" w:cs="Arial"/>
          <w:b/>
        </w:rPr>
      </w:pPr>
      <w:r>
        <w:rPr>
          <w:rFonts w:ascii="Arial" w:hAnsi="Arial" w:cs="Arial"/>
        </w:rPr>
        <w:t>After you complete the Personal Information section, TaxSlayer will start a NJ return by asking you some NJ questions.  At this point, answer “NO” to the “Do you meet Property Tax Credit or Deduction Eligibility Requirements?”  Only answer the rest of the questions up to and including the municipal code.   Then select “Con</w:t>
      </w:r>
      <w:r w:rsidR="00D1780B">
        <w:rPr>
          <w:rFonts w:ascii="Arial" w:hAnsi="Arial" w:cs="Arial"/>
        </w:rPr>
        <w:t>t</w:t>
      </w:r>
      <w:r>
        <w:rPr>
          <w:rFonts w:ascii="Arial" w:hAnsi="Arial" w:cs="Arial"/>
        </w:rPr>
        <w:t>inue.”   Enter all the Federal data, completing the NJ Checklist as you do so.  Then go back to the NJ State section to update the property tax question as needed and to enter all the other NJ items from the Checklist.</w:t>
      </w:r>
    </w:p>
    <w:tbl>
      <w:tblPr>
        <w:tblStyle w:val="TableGrid"/>
        <w:tblW w:w="5000" w:type="pct"/>
        <w:tblCellMar>
          <w:left w:w="115" w:type="dxa"/>
          <w:right w:w="115" w:type="dxa"/>
        </w:tblCellMar>
        <w:tblLook w:val="04A0" w:firstRow="1" w:lastRow="0" w:firstColumn="1" w:lastColumn="0" w:noHBand="0" w:noVBand="1"/>
      </w:tblPr>
      <w:tblGrid>
        <w:gridCol w:w="707"/>
        <w:gridCol w:w="4766"/>
        <w:gridCol w:w="1255"/>
        <w:gridCol w:w="1451"/>
        <w:gridCol w:w="1171"/>
      </w:tblGrid>
      <w:tr w:rsidR="00341016" w:rsidRPr="00341016" w14:paraId="784BE9B0" w14:textId="77777777" w:rsidTr="00177C2F">
        <w:trPr>
          <w:cantSplit/>
        </w:trPr>
        <w:tc>
          <w:tcPr>
            <w:tcW w:w="0" w:type="auto"/>
            <w:vAlign w:val="center"/>
          </w:tcPr>
          <w:p w14:paraId="35F6EF57" w14:textId="77777777" w:rsidR="00341016" w:rsidRPr="00341016" w:rsidRDefault="00341016" w:rsidP="00177C2F">
            <w:pPr>
              <w:tabs>
                <w:tab w:val="left" w:pos="2145"/>
              </w:tabs>
              <w:jc w:val="center"/>
              <w:rPr>
                <w:rFonts w:ascii="Arial" w:hAnsi="Arial" w:cs="Arial"/>
                <w:b/>
              </w:rPr>
            </w:pPr>
            <w:r w:rsidRPr="00341016">
              <w:rPr>
                <w:rFonts w:ascii="Arial" w:hAnsi="Arial" w:cs="Arial"/>
                <w:b/>
              </w:rPr>
              <w:t>Step</w:t>
            </w:r>
          </w:p>
        </w:tc>
        <w:tc>
          <w:tcPr>
            <w:tcW w:w="0" w:type="auto"/>
            <w:vAlign w:val="center"/>
          </w:tcPr>
          <w:p w14:paraId="5D489E77" w14:textId="77777777" w:rsidR="00341016" w:rsidRPr="00341016" w:rsidRDefault="00341016" w:rsidP="00D1780B">
            <w:pPr>
              <w:tabs>
                <w:tab w:val="left" w:pos="2145"/>
              </w:tabs>
              <w:ind w:left="288" w:hanging="288"/>
              <w:jc w:val="center"/>
              <w:rPr>
                <w:rFonts w:ascii="Arial" w:hAnsi="Arial" w:cs="Arial"/>
                <w:b/>
              </w:rPr>
            </w:pPr>
          </w:p>
        </w:tc>
        <w:tc>
          <w:tcPr>
            <w:tcW w:w="0" w:type="auto"/>
            <w:vAlign w:val="center"/>
          </w:tcPr>
          <w:p w14:paraId="45F42E78" w14:textId="77777777" w:rsidR="00341016" w:rsidRPr="00341016" w:rsidRDefault="00341016" w:rsidP="00177C2F">
            <w:pPr>
              <w:tabs>
                <w:tab w:val="left" w:pos="2145"/>
              </w:tabs>
              <w:jc w:val="center"/>
              <w:rPr>
                <w:rFonts w:ascii="Arial" w:hAnsi="Arial" w:cs="Arial"/>
                <w:b/>
              </w:rPr>
            </w:pPr>
            <w:r w:rsidRPr="00341016">
              <w:rPr>
                <w:rFonts w:ascii="Arial" w:hAnsi="Arial" w:cs="Arial"/>
                <w:b/>
              </w:rPr>
              <w:t>Federal AGI</w:t>
            </w:r>
          </w:p>
        </w:tc>
        <w:tc>
          <w:tcPr>
            <w:tcW w:w="0" w:type="auto"/>
            <w:vAlign w:val="center"/>
          </w:tcPr>
          <w:p w14:paraId="43A7995F" w14:textId="77777777" w:rsidR="00341016" w:rsidRPr="00341016" w:rsidRDefault="00341016" w:rsidP="00177C2F">
            <w:pPr>
              <w:tabs>
                <w:tab w:val="left" w:pos="2145"/>
              </w:tabs>
              <w:jc w:val="center"/>
              <w:rPr>
                <w:rFonts w:ascii="Arial" w:hAnsi="Arial" w:cs="Arial"/>
                <w:b/>
              </w:rPr>
            </w:pPr>
            <w:r w:rsidRPr="00341016">
              <w:rPr>
                <w:rFonts w:ascii="Arial" w:hAnsi="Arial" w:cs="Arial"/>
                <w:b/>
              </w:rPr>
              <w:t>Federal Refund</w:t>
            </w:r>
          </w:p>
        </w:tc>
        <w:tc>
          <w:tcPr>
            <w:tcW w:w="0" w:type="auto"/>
            <w:vAlign w:val="center"/>
          </w:tcPr>
          <w:p w14:paraId="0FB39AF2" w14:textId="77777777" w:rsidR="00341016" w:rsidRPr="00341016" w:rsidRDefault="00341016" w:rsidP="00177C2F">
            <w:pPr>
              <w:tabs>
                <w:tab w:val="left" w:pos="2145"/>
              </w:tabs>
              <w:jc w:val="center"/>
              <w:rPr>
                <w:rFonts w:ascii="Arial" w:hAnsi="Arial" w:cs="Arial"/>
                <w:b/>
              </w:rPr>
            </w:pPr>
            <w:r w:rsidRPr="00341016">
              <w:rPr>
                <w:rFonts w:ascii="Arial" w:hAnsi="Arial" w:cs="Arial"/>
                <w:b/>
              </w:rPr>
              <w:t>NJ Refund</w:t>
            </w:r>
          </w:p>
        </w:tc>
      </w:tr>
      <w:tr w:rsidR="00341016" w14:paraId="0366C25F" w14:textId="77777777" w:rsidTr="00177C2F">
        <w:trPr>
          <w:cantSplit/>
        </w:trPr>
        <w:tc>
          <w:tcPr>
            <w:tcW w:w="0" w:type="auto"/>
            <w:vAlign w:val="center"/>
          </w:tcPr>
          <w:p w14:paraId="1350F27C" w14:textId="77777777" w:rsidR="00341016" w:rsidRDefault="00341016" w:rsidP="00177C2F">
            <w:pPr>
              <w:tabs>
                <w:tab w:val="left" w:pos="2145"/>
              </w:tabs>
              <w:jc w:val="center"/>
              <w:rPr>
                <w:rFonts w:ascii="Arial" w:hAnsi="Arial" w:cs="Arial"/>
              </w:rPr>
            </w:pPr>
            <w:r>
              <w:rPr>
                <w:rFonts w:ascii="Arial" w:hAnsi="Arial" w:cs="Arial"/>
              </w:rPr>
              <w:t>1</w:t>
            </w:r>
          </w:p>
        </w:tc>
        <w:tc>
          <w:tcPr>
            <w:tcW w:w="0" w:type="auto"/>
            <w:vAlign w:val="center"/>
          </w:tcPr>
          <w:p w14:paraId="2373481B" w14:textId="77777777" w:rsidR="00341016" w:rsidRDefault="005E7364" w:rsidP="00D1780B">
            <w:pPr>
              <w:tabs>
                <w:tab w:val="left" w:pos="2145"/>
              </w:tabs>
              <w:ind w:left="288" w:hanging="288"/>
              <w:rPr>
                <w:rFonts w:ascii="Arial" w:hAnsi="Arial" w:cs="Arial"/>
              </w:rPr>
            </w:pPr>
            <w:r>
              <w:rPr>
                <w:rFonts w:ascii="Arial" w:hAnsi="Arial" w:cs="Arial"/>
              </w:rPr>
              <w:t>SSA-1099 Social Security</w:t>
            </w:r>
          </w:p>
        </w:tc>
        <w:tc>
          <w:tcPr>
            <w:tcW w:w="0" w:type="auto"/>
            <w:vAlign w:val="center"/>
          </w:tcPr>
          <w:p w14:paraId="18A1EB1C" w14:textId="77777777" w:rsidR="00341016" w:rsidRDefault="00B15CFD" w:rsidP="00177C2F">
            <w:pPr>
              <w:tabs>
                <w:tab w:val="left" w:pos="2145"/>
              </w:tabs>
              <w:jc w:val="right"/>
              <w:rPr>
                <w:rFonts w:ascii="Arial" w:hAnsi="Arial" w:cs="Arial"/>
              </w:rPr>
            </w:pPr>
            <w:r>
              <w:rPr>
                <w:rFonts w:ascii="Arial" w:hAnsi="Arial" w:cs="Arial"/>
              </w:rPr>
              <w:t>0</w:t>
            </w:r>
          </w:p>
        </w:tc>
        <w:tc>
          <w:tcPr>
            <w:tcW w:w="0" w:type="auto"/>
            <w:vAlign w:val="center"/>
          </w:tcPr>
          <w:p w14:paraId="16C54699" w14:textId="77777777" w:rsidR="00341016" w:rsidRDefault="00B15CFD" w:rsidP="00177C2F">
            <w:pPr>
              <w:tabs>
                <w:tab w:val="left" w:pos="2145"/>
              </w:tabs>
              <w:jc w:val="right"/>
              <w:rPr>
                <w:rFonts w:ascii="Arial" w:hAnsi="Arial" w:cs="Arial"/>
              </w:rPr>
            </w:pPr>
            <w:r>
              <w:rPr>
                <w:rFonts w:ascii="Arial" w:hAnsi="Arial" w:cs="Arial"/>
              </w:rPr>
              <w:t>1,300</w:t>
            </w:r>
          </w:p>
        </w:tc>
        <w:tc>
          <w:tcPr>
            <w:tcW w:w="0" w:type="auto"/>
            <w:vAlign w:val="center"/>
          </w:tcPr>
          <w:p w14:paraId="2932229E" w14:textId="77777777" w:rsidR="00341016" w:rsidRDefault="00B15CFD" w:rsidP="00177C2F">
            <w:pPr>
              <w:tabs>
                <w:tab w:val="left" w:pos="2145"/>
              </w:tabs>
              <w:jc w:val="right"/>
              <w:rPr>
                <w:rFonts w:ascii="Arial" w:hAnsi="Arial" w:cs="Arial"/>
              </w:rPr>
            </w:pPr>
            <w:r>
              <w:rPr>
                <w:rFonts w:ascii="Arial" w:hAnsi="Arial" w:cs="Arial"/>
              </w:rPr>
              <w:t>0</w:t>
            </w:r>
          </w:p>
        </w:tc>
      </w:tr>
      <w:tr w:rsidR="00341016" w14:paraId="6E594AF5" w14:textId="77777777" w:rsidTr="00177C2F">
        <w:trPr>
          <w:cantSplit/>
        </w:trPr>
        <w:tc>
          <w:tcPr>
            <w:tcW w:w="0" w:type="auto"/>
            <w:vAlign w:val="center"/>
          </w:tcPr>
          <w:p w14:paraId="183B681E" w14:textId="77777777" w:rsidR="00341016" w:rsidRDefault="00341016" w:rsidP="00177C2F">
            <w:pPr>
              <w:tabs>
                <w:tab w:val="left" w:pos="2145"/>
              </w:tabs>
              <w:jc w:val="center"/>
              <w:rPr>
                <w:rFonts w:ascii="Arial" w:hAnsi="Arial" w:cs="Arial"/>
              </w:rPr>
            </w:pPr>
            <w:r>
              <w:rPr>
                <w:rFonts w:ascii="Arial" w:hAnsi="Arial" w:cs="Arial"/>
              </w:rPr>
              <w:t>2</w:t>
            </w:r>
          </w:p>
        </w:tc>
        <w:tc>
          <w:tcPr>
            <w:tcW w:w="0" w:type="auto"/>
            <w:vAlign w:val="center"/>
          </w:tcPr>
          <w:p w14:paraId="3A1603D1" w14:textId="77777777" w:rsidR="00341016" w:rsidRDefault="005E7364" w:rsidP="00D1780B">
            <w:pPr>
              <w:tabs>
                <w:tab w:val="left" w:pos="2145"/>
              </w:tabs>
              <w:ind w:left="288" w:hanging="288"/>
              <w:rPr>
                <w:rFonts w:ascii="Arial" w:hAnsi="Arial" w:cs="Arial"/>
              </w:rPr>
            </w:pPr>
            <w:r>
              <w:rPr>
                <w:rFonts w:ascii="Arial" w:hAnsi="Arial" w:cs="Arial"/>
              </w:rPr>
              <w:t xml:space="preserve">1099-R Defense Finance &amp; Accounting Services </w:t>
            </w:r>
          </w:p>
        </w:tc>
        <w:tc>
          <w:tcPr>
            <w:tcW w:w="0" w:type="auto"/>
            <w:vAlign w:val="center"/>
          </w:tcPr>
          <w:p w14:paraId="1F37207A" w14:textId="77777777" w:rsidR="00341016" w:rsidRDefault="00B15CFD" w:rsidP="00177C2F">
            <w:pPr>
              <w:tabs>
                <w:tab w:val="left" w:pos="2145"/>
              </w:tabs>
              <w:jc w:val="right"/>
              <w:rPr>
                <w:rFonts w:ascii="Arial" w:hAnsi="Arial" w:cs="Arial"/>
              </w:rPr>
            </w:pPr>
            <w:r>
              <w:rPr>
                <w:rFonts w:ascii="Arial" w:hAnsi="Arial" w:cs="Arial"/>
              </w:rPr>
              <w:t>13,567</w:t>
            </w:r>
          </w:p>
        </w:tc>
        <w:tc>
          <w:tcPr>
            <w:tcW w:w="0" w:type="auto"/>
            <w:vAlign w:val="center"/>
          </w:tcPr>
          <w:p w14:paraId="232F3770" w14:textId="77777777" w:rsidR="00B15CFD" w:rsidRDefault="00B15CFD" w:rsidP="00177C2F">
            <w:pPr>
              <w:tabs>
                <w:tab w:val="left" w:pos="2145"/>
              </w:tabs>
              <w:jc w:val="right"/>
              <w:rPr>
                <w:rFonts w:ascii="Arial" w:hAnsi="Arial" w:cs="Arial"/>
              </w:rPr>
            </w:pPr>
            <w:r>
              <w:rPr>
                <w:rFonts w:ascii="Arial" w:hAnsi="Arial" w:cs="Arial"/>
              </w:rPr>
              <w:t>2,690</w:t>
            </w:r>
          </w:p>
        </w:tc>
        <w:tc>
          <w:tcPr>
            <w:tcW w:w="0" w:type="auto"/>
            <w:vAlign w:val="center"/>
          </w:tcPr>
          <w:p w14:paraId="5EC95F49" w14:textId="77777777" w:rsidR="00B15CFD" w:rsidRDefault="00B15CFD" w:rsidP="00177C2F">
            <w:pPr>
              <w:tabs>
                <w:tab w:val="left" w:pos="2145"/>
              </w:tabs>
              <w:jc w:val="right"/>
              <w:rPr>
                <w:rFonts w:ascii="Arial" w:hAnsi="Arial" w:cs="Arial"/>
              </w:rPr>
            </w:pPr>
            <w:r>
              <w:rPr>
                <w:rFonts w:ascii="Arial" w:hAnsi="Arial" w:cs="Arial"/>
              </w:rPr>
              <w:t>0</w:t>
            </w:r>
          </w:p>
        </w:tc>
      </w:tr>
      <w:tr w:rsidR="00341016" w14:paraId="6924C80D" w14:textId="77777777" w:rsidTr="00177C2F">
        <w:trPr>
          <w:cantSplit/>
        </w:trPr>
        <w:tc>
          <w:tcPr>
            <w:tcW w:w="0" w:type="auto"/>
            <w:vAlign w:val="center"/>
          </w:tcPr>
          <w:p w14:paraId="729D983B" w14:textId="77777777" w:rsidR="00341016" w:rsidRDefault="00341016" w:rsidP="00177C2F">
            <w:pPr>
              <w:tabs>
                <w:tab w:val="left" w:pos="2145"/>
              </w:tabs>
              <w:jc w:val="center"/>
              <w:rPr>
                <w:rFonts w:ascii="Arial" w:hAnsi="Arial" w:cs="Arial"/>
              </w:rPr>
            </w:pPr>
            <w:r>
              <w:rPr>
                <w:rFonts w:ascii="Arial" w:hAnsi="Arial" w:cs="Arial"/>
              </w:rPr>
              <w:t>3</w:t>
            </w:r>
          </w:p>
        </w:tc>
        <w:tc>
          <w:tcPr>
            <w:tcW w:w="0" w:type="auto"/>
            <w:vAlign w:val="center"/>
          </w:tcPr>
          <w:p w14:paraId="22E5F9C2" w14:textId="77777777" w:rsidR="00341016" w:rsidRDefault="005E7364" w:rsidP="00D1780B">
            <w:pPr>
              <w:tabs>
                <w:tab w:val="left" w:pos="2145"/>
              </w:tabs>
              <w:ind w:left="288" w:hanging="288"/>
              <w:rPr>
                <w:rFonts w:ascii="Arial" w:hAnsi="Arial" w:cs="Arial"/>
              </w:rPr>
            </w:pPr>
            <w:r>
              <w:rPr>
                <w:rFonts w:ascii="Arial" w:hAnsi="Arial" w:cs="Arial"/>
              </w:rPr>
              <w:t>1099-R Calvert County Sheriff’s Department</w:t>
            </w:r>
          </w:p>
        </w:tc>
        <w:tc>
          <w:tcPr>
            <w:tcW w:w="0" w:type="auto"/>
            <w:vAlign w:val="center"/>
          </w:tcPr>
          <w:p w14:paraId="275142A7" w14:textId="77777777" w:rsidR="00B15CFD" w:rsidRDefault="00B15CFD" w:rsidP="00177C2F">
            <w:pPr>
              <w:tabs>
                <w:tab w:val="left" w:pos="2145"/>
              </w:tabs>
              <w:jc w:val="right"/>
              <w:rPr>
                <w:rFonts w:ascii="Arial" w:hAnsi="Arial" w:cs="Arial"/>
              </w:rPr>
            </w:pPr>
            <w:r>
              <w:rPr>
                <w:rFonts w:ascii="Arial" w:hAnsi="Arial" w:cs="Arial"/>
              </w:rPr>
              <w:t>70,259</w:t>
            </w:r>
          </w:p>
        </w:tc>
        <w:tc>
          <w:tcPr>
            <w:tcW w:w="0" w:type="auto"/>
            <w:vAlign w:val="center"/>
          </w:tcPr>
          <w:p w14:paraId="302E0FF9" w14:textId="77777777" w:rsidR="00B15CFD" w:rsidRDefault="00B15CFD" w:rsidP="00177C2F">
            <w:pPr>
              <w:tabs>
                <w:tab w:val="left" w:pos="2145"/>
              </w:tabs>
              <w:jc w:val="right"/>
              <w:rPr>
                <w:rFonts w:ascii="Arial" w:hAnsi="Arial" w:cs="Arial"/>
              </w:rPr>
            </w:pPr>
            <w:r>
              <w:rPr>
                <w:rFonts w:ascii="Arial" w:hAnsi="Arial" w:cs="Arial"/>
              </w:rPr>
              <w:t>1,486</w:t>
            </w:r>
          </w:p>
        </w:tc>
        <w:tc>
          <w:tcPr>
            <w:tcW w:w="0" w:type="auto"/>
            <w:vAlign w:val="center"/>
          </w:tcPr>
          <w:p w14:paraId="7007751D" w14:textId="77777777" w:rsidR="00B15CFD" w:rsidRDefault="00B15CFD" w:rsidP="00177C2F">
            <w:pPr>
              <w:tabs>
                <w:tab w:val="left" w:pos="2145"/>
              </w:tabs>
              <w:jc w:val="right"/>
              <w:rPr>
                <w:rFonts w:ascii="Arial" w:hAnsi="Arial" w:cs="Arial"/>
              </w:rPr>
            </w:pPr>
            <w:r>
              <w:rPr>
                <w:rFonts w:ascii="Arial" w:hAnsi="Arial" w:cs="Arial"/>
              </w:rPr>
              <w:t>500</w:t>
            </w:r>
          </w:p>
        </w:tc>
      </w:tr>
      <w:tr w:rsidR="00341016" w14:paraId="6DCBFA28" w14:textId="77777777" w:rsidTr="00177C2F">
        <w:trPr>
          <w:cantSplit/>
        </w:trPr>
        <w:tc>
          <w:tcPr>
            <w:tcW w:w="0" w:type="auto"/>
            <w:vAlign w:val="center"/>
          </w:tcPr>
          <w:p w14:paraId="431B97EE" w14:textId="77777777" w:rsidR="00341016" w:rsidRDefault="00341016" w:rsidP="00177C2F">
            <w:pPr>
              <w:tabs>
                <w:tab w:val="left" w:pos="2145"/>
              </w:tabs>
              <w:jc w:val="center"/>
              <w:rPr>
                <w:rFonts w:ascii="Arial" w:hAnsi="Arial" w:cs="Arial"/>
              </w:rPr>
            </w:pPr>
            <w:r>
              <w:rPr>
                <w:rFonts w:ascii="Arial" w:hAnsi="Arial" w:cs="Arial"/>
              </w:rPr>
              <w:t>4</w:t>
            </w:r>
          </w:p>
        </w:tc>
        <w:tc>
          <w:tcPr>
            <w:tcW w:w="0" w:type="auto"/>
            <w:vAlign w:val="center"/>
          </w:tcPr>
          <w:p w14:paraId="14A04CF2" w14:textId="77777777" w:rsidR="00341016" w:rsidRDefault="005E7364" w:rsidP="00D1780B">
            <w:pPr>
              <w:tabs>
                <w:tab w:val="left" w:pos="2145"/>
              </w:tabs>
              <w:ind w:left="288" w:hanging="288"/>
              <w:rPr>
                <w:rFonts w:ascii="Arial" w:hAnsi="Arial" w:cs="Arial"/>
              </w:rPr>
            </w:pPr>
            <w:r>
              <w:rPr>
                <w:rFonts w:ascii="Arial" w:hAnsi="Arial" w:cs="Arial"/>
              </w:rPr>
              <w:t>1099-MISC</w:t>
            </w:r>
          </w:p>
        </w:tc>
        <w:tc>
          <w:tcPr>
            <w:tcW w:w="0" w:type="auto"/>
            <w:vAlign w:val="center"/>
          </w:tcPr>
          <w:p w14:paraId="64B49E54" w14:textId="77777777" w:rsidR="00341016" w:rsidRDefault="005B58EA" w:rsidP="00177C2F">
            <w:pPr>
              <w:tabs>
                <w:tab w:val="left" w:pos="2145"/>
              </w:tabs>
              <w:jc w:val="right"/>
              <w:rPr>
                <w:rFonts w:ascii="Arial" w:hAnsi="Arial" w:cs="Arial"/>
              </w:rPr>
            </w:pPr>
            <w:r>
              <w:rPr>
                <w:rFonts w:ascii="Arial" w:hAnsi="Arial" w:cs="Arial"/>
              </w:rPr>
              <w:t>70,259</w:t>
            </w:r>
          </w:p>
        </w:tc>
        <w:tc>
          <w:tcPr>
            <w:tcW w:w="0" w:type="auto"/>
            <w:vAlign w:val="center"/>
          </w:tcPr>
          <w:p w14:paraId="002AE21F" w14:textId="77777777" w:rsidR="00341016" w:rsidRDefault="005B58EA" w:rsidP="00177C2F">
            <w:pPr>
              <w:tabs>
                <w:tab w:val="left" w:pos="2145"/>
              </w:tabs>
              <w:jc w:val="right"/>
              <w:rPr>
                <w:rFonts w:ascii="Arial" w:hAnsi="Arial" w:cs="Arial"/>
              </w:rPr>
            </w:pPr>
            <w:r>
              <w:rPr>
                <w:rFonts w:ascii="Arial" w:hAnsi="Arial" w:cs="Arial"/>
              </w:rPr>
              <w:t>1,486</w:t>
            </w:r>
          </w:p>
        </w:tc>
        <w:tc>
          <w:tcPr>
            <w:tcW w:w="0" w:type="auto"/>
            <w:vAlign w:val="center"/>
          </w:tcPr>
          <w:p w14:paraId="08317E6E" w14:textId="77777777" w:rsidR="00341016" w:rsidRDefault="005B58EA" w:rsidP="00177C2F">
            <w:pPr>
              <w:tabs>
                <w:tab w:val="left" w:pos="2145"/>
              </w:tabs>
              <w:jc w:val="right"/>
              <w:rPr>
                <w:rFonts w:ascii="Arial" w:hAnsi="Arial" w:cs="Arial"/>
              </w:rPr>
            </w:pPr>
            <w:r>
              <w:rPr>
                <w:rFonts w:ascii="Arial" w:hAnsi="Arial" w:cs="Arial"/>
              </w:rPr>
              <w:t>500</w:t>
            </w:r>
          </w:p>
        </w:tc>
      </w:tr>
      <w:tr w:rsidR="00341016" w14:paraId="313E3632" w14:textId="77777777" w:rsidTr="00177C2F">
        <w:trPr>
          <w:cantSplit/>
        </w:trPr>
        <w:tc>
          <w:tcPr>
            <w:tcW w:w="0" w:type="auto"/>
            <w:vAlign w:val="center"/>
          </w:tcPr>
          <w:p w14:paraId="4548C197" w14:textId="77777777" w:rsidR="00341016" w:rsidRDefault="00341016" w:rsidP="00177C2F">
            <w:pPr>
              <w:tabs>
                <w:tab w:val="left" w:pos="2145"/>
              </w:tabs>
              <w:jc w:val="center"/>
              <w:rPr>
                <w:rFonts w:ascii="Arial" w:hAnsi="Arial" w:cs="Arial"/>
              </w:rPr>
            </w:pPr>
            <w:r>
              <w:rPr>
                <w:rFonts w:ascii="Arial" w:hAnsi="Arial" w:cs="Arial"/>
              </w:rPr>
              <w:t>8</w:t>
            </w:r>
          </w:p>
        </w:tc>
        <w:tc>
          <w:tcPr>
            <w:tcW w:w="0" w:type="auto"/>
            <w:vAlign w:val="center"/>
          </w:tcPr>
          <w:p w14:paraId="13378C29" w14:textId="77777777" w:rsidR="00341016" w:rsidRDefault="005E7364" w:rsidP="00D1780B">
            <w:pPr>
              <w:tabs>
                <w:tab w:val="left" w:pos="1050"/>
              </w:tabs>
              <w:ind w:left="288" w:hanging="288"/>
              <w:jc w:val="both"/>
              <w:rPr>
                <w:rFonts w:ascii="Arial" w:hAnsi="Arial" w:cs="Arial"/>
              </w:rPr>
            </w:pPr>
            <w:r>
              <w:rPr>
                <w:rFonts w:ascii="Arial" w:hAnsi="Arial" w:cs="Arial"/>
              </w:rPr>
              <w:t>Schedule E</w:t>
            </w:r>
          </w:p>
        </w:tc>
        <w:tc>
          <w:tcPr>
            <w:tcW w:w="0" w:type="auto"/>
            <w:vAlign w:val="center"/>
          </w:tcPr>
          <w:p w14:paraId="5508AD40" w14:textId="77777777" w:rsidR="00341016" w:rsidRDefault="005B58EA" w:rsidP="00177C2F">
            <w:pPr>
              <w:tabs>
                <w:tab w:val="left" w:pos="2145"/>
              </w:tabs>
              <w:jc w:val="right"/>
              <w:rPr>
                <w:rFonts w:ascii="Arial" w:hAnsi="Arial" w:cs="Arial"/>
              </w:rPr>
            </w:pPr>
            <w:r>
              <w:rPr>
                <w:rFonts w:ascii="Arial" w:hAnsi="Arial" w:cs="Arial"/>
              </w:rPr>
              <w:t>70,959</w:t>
            </w:r>
          </w:p>
        </w:tc>
        <w:tc>
          <w:tcPr>
            <w:tcW w:w="0" w:type="auto"/>
            <w:vAlign w:val="center"/>
          </w:tcPr>
          <w:p w14:paraId="48EB5E78" w14:textId="77777777" w:rsidR="00341016" w:rsidRDefault="005B58EA" w:rsidP="00177C2F">
            <w:pPr>
              <w:tabs>
                <w:tab w:val="left" w:pos="2145"/>
              </w:tabs>
              <w:jc w:val="right"/>
              <w:rPr>
                <w:rFonts w:ascii="Arial" w:hAnsi="Arial" w:cs="Arial"/>
              </w:rPr>
            </w:pPr>
            <w:r>
              <w:rPr>
                <w:rFonts w:ascii="Arial" w:hAnsi="Arial" w:cs="Arial"/>
              </w:rPr>
              <w:t>1,402</w:t>
            </w:r>
          </w:p>
        </w:tc>
        <w:tc>
          <w:tcPr>
            <w:tcW w:w="0" w:type="auto"/>
            <w:vAlign w:val="center"/>
          </w:tcPr>
          <w:p w14:paraId="089402DB" w14:textId="77777777" w:rsidR="00341016" w:rsidRDefault="005B58EA" w:rsidP="00177C2F">
            <w:pPr>
              <w:tabs>
                <w:tab w:val="left" w:pos="2145"/>
              </w:tabs>
              <w:jc w:val="right"/>
              <w:rPr>
                <w:rFonts w:ascii="Arial" w:hAnsi="Arial" w:cs="Arial"/>
              </w:rPr>
            </w:pPr>
            <w:r>
              <w:rPr>
                <w:rFonts w:ascii="Arial" w:hAnsi="Arial" w:cs="Arial"/>
              </w:rPr>
              <w:t>500</w:t>
            </w:r>
          </w:p>
        </w:tc>
      </w:tr>
      <w:tr w:rsidR="00341016" w14:paraId="3E3AEDE6" w14:textId="77777777" w:rsidTr="00177C2F">
        <w:trPr>
          <w:cantSplit/>
        </w:trPr>
        <w:tc>
          <w:tcPr>
            <w:tcW w:w="0" w:type="auto"/>
            <w:vAlign w:val="center"/>
          </w:tcPr>
          <w:p w14:paraId="3AB1DD34" w14:textId="77777777" w:rsidR="00341016" w:rsidRDefault="00341016" w:rsidP="00177C2F">
            <w:pPr>
              <w:tabs>
                <w:tab w:val="left" w:pos="2145"/>
              </w:tabs>
              <w:jc w:val="center"/>
              <w:rPr>
                <w:rFonts w:ascii="Arial" w:hAnsi="Arial" w:cs="Arial"/>
              </w:rPr>
            </w:pPr>
            <w:r>
              <w:rPr>
                <w:rFonts w:ascii="Arial" w:hAnsi="Arial" w:cs="Arial"/>
              </w:rPr>
              <w:t>6</w:t>
            </w:r>
          </w:p>
        </w:tc>
        <w:tc>
          <w:tcPr>
            <w:tcW w:w="0" w:type="auto"/>
            <w:vAlign w:val="center"/>
          </w:tcPr>
          <w:p w14:paraId="547FE0D7" w14:textId="77777777" w:rsidR="00341016" w:rsidRDefault="005E7364" w:rsidP="00D1780B">
            <w:pPr>
              <w:tabs>
                <w:tab w:val="left" w:pos="2145"/>
              </w:tabs>
              <w:ind w:left="288" w:hanging="288"/>
              <w:rPr>
                <w:rFonts w:ascii="Arial" w:hAnsi="Arial" w:cs="Arial"/>
              </w:rPr>
            </w:pPr>
            <w:r>
              <w:rPr>
                <w:rFonts w:ascii="Arial" w:hAnsi="Arial" w:cs="Arial"/>
              </w:rPr>
              <w:t>State Tax Refund/PTR Recovery</w:t>
            </w:r>
          </w:p>
        </w:tc>
        <w:tc>
          <w:tcPr>
            <w:tcW w:w="0" w:type="auto"/>
            <w:vAlign w:val="center"/>
          </w:tcPr>
          <w:p w14:paraId="48E186D9" w14:textId="77777777" w:rsidR="00341016" w:rsidRDefault="005B58EA" w:rsidP="00177C2F">
            <w:pPr>
              <w:tabs>
                <w:tab w:val="left" w:pos="2145"/>
              </w:tabs>
              <w:jc w:val="right"/>
              <w:rPr>
                <w:rFonts w:ascii="Arial" w:hAnsi="Arial" w:cs="Arial"/>
              </w:rPr>
            </w:pPr>
            <w:r>
              <w:rPr>
                <w:rFonts w:ascii="Arial" w:hAnsi="Arial" w:cs="Arial"/>
              </w:rPr>
              <w:t>71,709</w:t>
            </w:r>
          </w:p>
        </w:tc>
        <w:tc>
          <w:tcPr>
            <w:tcW w:w="0" w:type="auto"/>
            <w:vAlign w:val="center"/>
          </w:tcPr>
          <w:p w14:paraId="0EFF1E82" w14:textId="77777777" w:rsidR="00341016" w:rsidRDefault="005B58EA" w:rsidP="00177C2F">
            <w:pPr>
              <w:tabs>
                <w:tab w:val="left" w:pos="2145"/>
              </w:tabs>
              <w:jc w:val="right"/>
              <w:rPr>
                <w:rFonts w:ascii="Arial" w:hAnsi="Arial" w:cs="Arial"/>
              </w:rPr>
            </w:pPr>
            <w:r>
              <w:rPr>
                <w:rFonts w:ascii="Arial" w:hAnsi="Arial" w:cs="Arial"/>
              </w:rPr>
              <w:t>1,312</w:t>
            </w:r>
          </w:p>
        </w:tc>
        <w:tc>
          <w:tcPr>
            <w:tcW w:w="0" w:type="auto"/>
            <w:vAlign w:val="center"/>
          </w:tcPr>
          <w:p w14:paraId="6C421560" w14:textId="77777777" w:rsidR="00341016" w:rsidRDefault="005B58EA" w:rsidP="00177C2F">
            <w:pPr>
              <w:tabs>
                <w:tab w:val="left" w:pos="2145"/>
              </w:tabs>
              <w:jc w:val="right"/>
              <w:rPr>
                <w:rFonts w:ascii="Arial" w:hAnsi="Arial" w:cs="Arial"/>
              </w:rPr>
            </w:pPr>
            <w:r>
              <w:rPr>
                <w:rFonts w:ascii="Arial" w:hAnsi="Arial" w:cs="Arial"/>
              </w:rPr>
              <w:t>500</w:t>
            </w:r>
          </w:p>
        </w:tc>
      </w:tr>
      <w:tr w:rsidR="00341016" w14:paraId="404B63DE" w14:textId="77777777" w:rsidTr="00177C2F">
        <w:trPr>
          <w:cantSplit/>
        </w:trPr>
        <w:tc>
          <w:tcPr>
            <w:tcW w:w="0" w:type="auto"/>
            <w:vAlign w:val="center"/>
          </w:tcPr>
          <w:p w14:paraId="75C56B4A" w14:textId="77777777" w:rsidR="00341016" w:rsidRDefault="00341016" w:rsidP="00177C2F">
            <w:pPr>
              <w:tabs>
                <w:tab w:val="left" w:pos="2145"/>
              </w:tabs>
              <w:jc w:val="center"/>
              <w:rPr>
                <w:rFonts w:ascii="Arial" w:hAnsi="Arial" w:cs="Arial"/>
              </w:rPr>
            </w:pPr>
            <w:r>
              <w:rPr>
                <w:rFonts w:ascii="Arial" w:hAnsi="Arial" w:cs="Arial"/>
              </w:rPr>
              <w:t>7</w:t>
            </w:r>
          </w:p>
        </w:tc>
        <w:tc>
          <w:tcPr>
            <w:tcW w:w="0" w:type="auto"/>
            <w:vAlign w:val="center"/>
          </w:tcPr>
          <w:p w14:paraId="31B1F4D0" w14:textId="77777777" w:rsidR="00341016" w:rsidRDefault="005E7364" w:rsidP="00D1780B">
            <w:pPr>
              <w:tabs>
                <w:tab w:val="left" w:pos="2145"/>
              </w:tabs>
              <w:ind w:left="288" w:hanging="288"/>
              <w:rPr>
                <w:rFonts w:ascii="Arial" w:hAnsi="Arial" w:cs="Arial"/>
              </w:rPr>
            </w:pPr>
            <w:r>
              <w:rPr>
                <w:rFonts w:ascii="Arial" w:hAnsi="Arial" w:cs="Arial"/>
              </w:rPr>
              <w:t>Recoveries Homestead Benefit</w:t>
            </w:r>
          </w:p>
        </w:tc>
        <w:tc>
          <w:tcPr>
            <w:tcW w:w="0" w:type="auto"/>
            <w:vAlign w:val="center"/>
          </w:tcPr>
          <w:p w14:paraId="13099E04" w14:textId="77777777" w:rsidR="00341016" w:rsidRDefault="005B58EA" w:rsidP="00177C2F">
            <w:pPr>
              <w:tabs>
                <w:tab w:val="left" w:pos="2145"/>
              </w:tabs>
              <w:jc w:val="right"/>
              <w:rPr>
                <w:rFonts w:ascii="Arial" w:hAnsi="Arial" w:cs="Arial"/>
              </w:rPr>
            </w:pPr>
            <w:r>
              <w:rPr>
                <w:rFonts w:ascii="Arial" w:hAnsi="Arial" w:cs="Arial"/>
              </w:rPr>
              <w:t>72,134</w:t>
            </w:r>
          </w:p>
        </w:tc>
        <w:tc>
          <w:tcPr>
            <w:tcW w:w="0" w:type="auto"/>
            <w:vAlign w:val="center"/>
          </w:tcPr>
          <w:p w14:paraId="72FFB9BF" w14:textId="77777777" w:rsidR="00341016" w:rsidRDefault="005B58EA" w:rsidP="00177C2F">
            <w:pPr>
              <w:tabs>
                <w:tab w:val="left" w:pos="2145"/>
              </w:tabs>
              <w:jc w:val="right"/>
              <w:rPr>
                <w:rFonts w:ascii="Arial" w:hAnsi="Arial" w:cs="Arial"/>
              </w:rPr>
            </w:pPr>
            <w:r>
              <w:rPr>
                <w:rFonts w:ascii="Arial" w:hAnsi="Arial" w:cs="Arial"/>
              </w:rPr>
              <w:t>1,264</w:t>
            </w:r>
          </w:p>
        </w:tc>
        <w:tc>
          <w:tcPr>
            <w:tcW w:w="0" w:type="auto"/>
            <w:vAlign w:val="center"/>
          </w:tcPr>
          <w:p w14:paraId="5785BA5D" w14:textId="77777777" w:rsidR="00341016" w:rsidRDefault="005B58EA" w:rsidP="00177C2F">
            <w:pPr>
              <w:tabs>
                <w:tab w:val="left" w:pos="2145"/>
              </w:tabs>
              <w:jc w:val="right"/>
              <w:rPr>
                <w:rFonts w:ascii="Arial" w:hAnsi="Arial" w:cs="Arial"/>
              </w:rPr>
            </w:pPr>
            <w:r>
              <w:rPr>
                <w:rFonts w:ascii="Arial" w:hAnsi="Arial" w:cs="Arial"/>
              </w:rPr>
              <w:t>500</w:t>
            </w:r>
          </w:p>
        </w:tc>
      </w:tr>
      <w:tr w:rsidR="00341016" w14:paraId="2AAB8BDD" w14:textId="77777777" w:rsidTr="00177C2F">
        <w:trPr>
          <w:cantSplit/>
        </w:trPr>
        <w:tc>
          <w:tcPr>
            <w:tcW w:w="0" w:type="auto"/>
            <w:vAlign w:val="center"/>
          </w:tcPr>
          <w:p w14:paraId="27430C93" w14:textId="77777777" w:rsidR="00341016" w:rsidRDefault="00341016" w:rsidP="00177C2F">
            <w:pPr>
              <w:tabs>
                <w:tab w:val="left" w:pos="2145"/>
              </w:tabs>
              <w:jc w:val="center"/>
              <w:rPr>
                <w:rFonts w:ascii="Arial" w:hAnsi="Arial" w:cs="Arial"/>
              </w:rPr>
            </w:pPr>
            <w:r>
              <w:rPr>
                <w:rFonts w:ascii="Arial" w:hAnsi="Arial" w:cs="Arial"/>
              </w:rPr>
              <w:t>8</w:t>
            </w:r>
          </w:p>
        </w:tc>
        <w:tc>
          <w:tcPr>
            <w:tcW w:w="0" w:type="auto"/>
            <w:vAlign w:val="center"/>
          </w:tcPr>
          <w:p w14:paraId="52461D79" w14:textId="77777777" w:rsidR="00341016" w:rsidRDefault="005E7364" w:rsidP="00D1780B">
            <w:pPr>
              <w:tabs>
                <w:tab w:val="left" w:pos="2145"/>
              </w:tabs>
              <w:ind w:left="288" w:hanging="288"/>
              <w:rPr>
                <w:rFonts w:ascii="Arial" w:hAnsi="Arial" w:cs="Arial"/>
              </w:rPr>
            </w:pPr>
            <w:r>
              <w:rPr>
                <w:rFonts w:ascii="Arial" w:hAnsi="Arial" w:cs="Arial"/>
              </w:rPr>
              <w:t>Itemized Deductions</w:t>
            </w:r>
          </w:p>
        </w:tc>
        <w:tc>
          <w:tcPr>
            <w:tcW w:w="0" w:type="auto"/>
            <w:vAlign w:val="center"/>
          </w:tcPr>
          <w:p w14:paraId="66E57C07" w14:textId="77777777" w:rsidR="00341016" w:rsidRDefault="005B58EA" w:rsidP="00177C2F">
            <w:pPr>
              <w:tabs>
                <w:tab w:val="left" w:pos="2145"/>
              </w:tabs>
              <w:jc w:val="right"/>
              <w:rPr>
                <w:rFonts w:ascii="Arial" w:hAnsi="Arial" w:cs="Arial"/>
              </w:rPr>
            </w:pPr>
            <w:r>
              <w:rPr>
                <w:rFonts w:ascii="Arial" w:hAnsi="Arial" w:cs="Arial"/>
              </w:rPr>
              <w:t>72,134</w:t>
            </w:r>
          </w:p>
        </w:tc>
        <w:tc>
          <w:tcPr>
            <w:tcW w:w="0" w:type="auto"/>
            <w:vAlign w:val="center"/>
          </w:tcPr>
          <w:p w14:paraId="0CD406EA" w14:textId="77777777" w:rsidR="00341016" w:rsidRDefault="005B58EA" w:rsidP="00177C2F">
            <w:pPr>
              <w:tabs>
                <w:tab w:val="left" w:pos="2145"/>
              </w:tabs>
              <w:jc w:val="right"/>
              <w:rPr>
                <w:rFonts w:ascii="Arial" w:hAnsi="Arial" w:cs="Arial"/>
              </w:rPr>
            </w:pPr>
            <w:r>
              <w:rPr>
                <w:rFonts w:ascii="Arial" w:hAnsi="Arial" w:cs="Arial"/>
              </w:rPr>
              <w:t>2,458</w:t>
            </w:r>
          </w:p>
        </w:tc>
        <w:tc>
          <w:tcPr>
            <w:tcW w:w="0" w:type="auto"/>
            <w:vAlign w:val="center"/>
          </w:tcPr>
          <w:p w14:paraId="3D1A07D7" w14:textId="77777777" w:rsidR="00341016" w:rsidRDefault="005B58EA" w:rsidP="00177C2F">
            <w:pPr>
              <w:tabs>
                <w:tab w:val="left" w:pos="2145"/>
              </w:tabs>
              <w:jc w:val="right"/>
              <w:rPr>
                <w:rFonts w:ascii="Arial" w:hAnsi="Arial" w:cs="Arial"/>
              </w:rPr>
            </w:pPr>
            <w:r>
              <w:rPr>
                <w:rFonts w:ascii="Arial" w:hAnsi="Arial" w:cs="Arial"/>
              </w:rPr>
              <w:t>500</w:t>
            </w:r>
          </w:p>
        </w:tc>
      </w:tr>
      <w:tr w:rsidR="00341016" w14:paraId="0958E421" w14:textId="77777777" w:rsidTr="00177C2F">
        <w:trPr>
          <w:cantSplit/>
        </w:trPr>
        <w:tc>
          <w:tcPr>
            <w:tcW w:w="0" w:type="auto"/>
            <w:vAlign w:val="center"/>
          </w:tcPr>
          <w:p w14:paraId="12215F13" w14:textId="77777777" w:rsidR="00341016" w:rsidRDefault="00341016" w:rsidP="00177C2F">
            <w:pPr>
              <w:tabs>
                <w:tab w:val="left" w:pos="2145"/>
              </w:tabs>
              <w:jc w:val="center"/>
              <w:rPr>
                <w:rFonts w:ascii="Arial" w:hAnsi="Arial" w:cs="Arial"/>
              </w:rPr>
            </w:pPr>
            <w:r>
              <w:rPr>
                <w:rFonts w:ascii="Arial" w:hAnsi="Arial" w:cs="Arial"/>
              </w:rPr>
              <w:t>9</w:t>
            </w:r>
          </w:p>
        </w:tc>
        <w:tc>
          <w:tcPr>
            <w:tcW w:w="0" w:type="auto"/>
            <w:vAlign w:val="center"/>
          </w:tcPr>
          <w:p w14:paraId="254921D0" w14:textId="77777777" w:rsidR="00341016" w:rsidRDefault="005E7364" w:rsidP="00D1780B">
            <w:pPr>
              <w:tabs>
                <w:tab w:val="left" w:pos="2145"/>
              </w:tabs>
              <w:ind w:left="288" w:hanging="288"/>
              <w:rPr>
                <w:rFonts w:ascii="Arial" w:hAnsi="Arial" w:cs="Arial"/>
              </w:rPr>
            </w:pPr>
            <w:r>
              <w:rPr>
                <w:rFonts w:ascii="Arial" w:hAnsi="Arial" w:cs="Arial"/>
              </w:rPr>
              <w:t>State Estimated Payments</w:t>
            </w:r>
          </w:p>
        </w:tc>
        <w:tc>
          <w:tcPr>
            <w:tcW w:w="0" w:type="auto"/>
            <w:vAlign w:val="center"/>
          </w:tcPr>
          <w:p w14:paraId="01A2EE1A" w14:textId="77777777" w:rsidR="00341016" w:rsidRDefault="005B58EA" w:rsidP="00177C2F">
            <w:pPr>
              <w:tabs>
                <w:tab w:val="left" w:pos="2145"/>
              </w:tabs>
              <w:jc w:val="right"/>
              <w:rPr>
                <w:rFonts w:ascii="Arial" w:hAnsi="Arial" w:cs="Arial"/>
              </w:rPr>
            </w:pPr>
            <w:r>
              <w:rPr>
                <w:rFonts w:ascii="Arial" w:hAnsi="Arial" w:cs="Arial"/>
              </w:rPr>
              <w:t>72,134</w:t>
            </w:r>
          </w:p>
        </w:tc>
        <w:tc>
          <w:tcPr>
            <w:tcW w:w="0" w:type="auto"/>
            <w:vAlign w:val="center"/>
          </w:tcPr>
          <w:p w14:paraId="6294FE23" w14:textId="77777777" w:rsidR="00341016" w:rsidRDefault="005B58EA" w:rsidP="00177C2F">
            <w:pPr>
              <w:tabs>
                <w:tab w:val="left" w:pos="2145"/>
              </w:tabs>
              <w:jc w:val="right"/>
              <w:rPr>
                <w:rFonts w:ascii="Arial" w:hAnsi="Arial" w:cs="Arial"/>
              </w:rPr>
            </w:pPr>
            <w:r>
              <w:rPr>
                <w:rFonts w:ascii="Arial" w:hAnsi="Arial" w:cs="Arial"/>
              </w:rPr>
              <w:t>2,458</w:t>
            </w:r>
          </w:p>
        </w:tc>
        <w:tc>
          <w:tcPr>
            <w:tcW w:w="0" w:type="auto"/>
            <w:vAlign w:val="center"/>
          </w:tcPr>
          <w:p w14:paraId="08E66261" w14:textId="77777777" w:rsidR="00341016" w:rsidRDefault="005B58EA" w:rsidP="00177C2F">
            <w:pPr>
              <w:tabs>
                <w:tab w:val="left" w:pos="2145"/>
              </w:tabs>
              <w:jc w:val="right"/>
              <w:rPr>
                <w:rFonts w:ascii="Arial" w:hAnsi="Arial" w:cs="Arial"/>
              </w:rPr>
            </w:pPr>
            <w:r>
              <w:rPr>
                <w:rFonts w:ascii="Arial" w:hAnsi="Arial" w:cs="Arial"/>
              </w:rPr>
              <w:t>600</w:t>
            </w:r>
          </w:p>
        </w:tc>
      </w:tr>
      <w:tr w:rsidR="00341016" w14:paraId="348A0BD7" w14:textId="77777777" w:rsidTr="00177C2F">
        <w:trPr>
          <w:cantSplit/>
        </w:trPr>
        <w:tc>
          <w:tcPr>
            <w:tcW w:w="0" w:type="auto"/>
            <w:vAlign w:val="center"/>
          </w:tcPr>
          <w:p w14:paraId="32348501" w14:textId="77777777" w:rsidR="00341016" w:rsidRDefault="00341016" w:rsidP="00177C2F">
            <w:pPr>
              <w:tabs>
                <w:tab w:val="left" w:pos="2145"/>
              </w:tabs>
              <w:jc w:val="center"/>
              <w:rPr>
                <w:rFonts w:ascii="Arial" w:hAnsi="Arial" w:cs="Arial"/>
              </w:rPr>
            </w:pPr>
            <w:r>
              <w:rPr>
                <w:rFonts w:ascii="Arial" w:hAnsi="Arial" w:cs="Arial"/>
              </w:rPr>
              <w:t>10</w:t>
            </w:r>
          </w:p>
        </w:tc>
        <w:tc>
          <w:tcPr>
            <w:tcW w:w="0" w:type="auto"/>
            <w:vAlign w:val="center"/>
          </w:tcPr>
          <w:p w14:paraId="23DF47FD" w14:textId="77777777" w:rsidR="00341016" w:rsidRDefault="005E7364" w:rsidP="00D1780B">
            <w:pPr>
              <w:tabs>
                <w:tab w:val="left" w:pos="2145"/>
              </w:tabs>
              <w:ind w:left="288" w:hanging="288"/>
              <w:rPr>
                <w:rFonts w:ascii="Arial" w:hAnsi="Arial" w:cs="Arial"/>
              </w:rPr>
            </w:pPr>
            <w:r>
              <w:rPr>
                <w:rFonts w:ascii="Arial" w:hAnsi="Arial" w:cs="Arial"/>
              </w:rPr>
              <w:t>IRS Identification PIN</w:t>
            </w:r>
          </w:p>
        </w:tc>
        <w:tc>
          <w:tcPr>
            <w:tcW w:w="0" w:type="auto"/>
            <w:vAlign w:val="center"/>
          </w:tcPr>
          <w:p w14:paraId="47D97978" w14:textId="77777777" w:rsidR="00341016" w:rsidRDefault="005B58EA" w:rsidP="00177C2F">
            <w:pPr>
              <w:tabs>
                <w:tab w:val="left" w:pos="2145"/>
              </w:tabs>
              <w:jc w:val="right"/>
              <w:rPr>
                <w:rFonts w:ascii="Arial" w:hAnsi="Arial" w:cs="Arial"/>
              </w:rPr>
            </w:pPr>
            <w:r>
              <w:rPr>
                <w:rFonts w:ascii="Arial" w:hAnsi="Arial" w:cs="Arial"/>
              </w:rPr>
              <w:t>72,134</w:t>
            </w:r>
          </w:p>
        </w:tc>
        <w:tc>
          <w:tcPr>
            <w:tcW w:w="0" w:type="auto"/>
            <w:vAlign w:val="center"/>
          </w:tcPr>
          <w:p w14:paraId="7D15D226" w14:textId="77777777" w:rsidR="00341016" w:rsidRDefault="005B58EA" w:rsidP="00177C2F">
            <w:pPr>
              <w:tabs>
                <w:tab w:val="left" w:pos="2145"/>
              </w:tabs>
              <w:jc w:val="right"/>
              <w:rPr>
                <w:rFonts w:ascii="Arial" w:hAnsi="Arial" w:cs="Arial"/>
              </w:rPr>
            </w:pPr>
            <w:r>
              <w:rPr>
                <w:rFonts w:ascii="Arial" w:hAnsi="Arial" w:cs="Arial"/>
              </w:rPr>
              <w:t>2,458</w:t>
            </w:r>
          </w:p>
        </w:tc>
        <w:tc>
          <w:tcPr>
            <w:tcW w:w="0" w:type="auto"/>
            <w:vAlign w:val="center"/>
          </w:tcPr>
          <w:p w14:paraId="492BE8AD" w14:textId="77777777" w:rsidR="00341016" w:rsidRDefault="005B58EA" w:rsidP="00177C2F">
            <w:pPr>
              <w:tabs>
                <w:tab w:val="left" w:pos="2145"/>
              </w:tabs>
              <w:jc w:val="right"/>
              <w:rPr>
                <w:rFonts w:ascii="Arial" w:hAnsi="Arial" w:cs="Arial"/>
              </w:rPr>
            </w:pPr>
            <w:r>
              <w:rPr>
                <w:rFonts w:ascii="Arial" w:hAnsi="Arial" w:cs="Arial"/>
              </w:rPr>
              <w:t>600</w:t>
            </w:r>
          </w:p>
        </w:tc>
      </w:tr>
      <w:tr w:rsidR="00341016" w14:paraId="1598F191" w14:textId="77777777" w:rsidTr="00177C2F">
        <w:trPr>
          <w:cantSplit/>
        </w:trPr>
        <w:tc>
          <w:tcPr>
            <w:tcW w:w="0" w:type="auto"/>
            <w:vAlign w:val="center"/>
          </w:tcPr>
          <w:p w14:paraId="2EF50C86" w14:textId="77777777" w:rsidR="00341016" w:rsidRDefault="00341016" w:rsidP="00177C2F">
            <w:pPr>
              <w:tabs>
                <w:tab w:val="left" w:pos="2145"/>
              </w:tabs>
              <w:jc w:val="center"/>
              <w:rPr>
                <w:rFonts w:ascii="Arial" w:hAnsi="Arial" w:cs="Arial"/>
              </w:rPr>
            </w:pPr>
            <w:r>
              <w:rPr>
                <w:rFonts w:ascii="Arial" w:hAnsi="Arial" w:cs="Arial"/>
              </w:rPr>
              <w:t>11</w:t>
            </w:r>
          </w:p>
        </w:tc>
        <w:tc>
          <w:tcPr>
            <w:tcW w:w="0" w:type="auto"/>
            <w:vAlign w:val="center"/>
          </w:tcPr>
          <w:p w14:paraId="09EE4D38" w14:textId="77777777" w:rsidR="00341016" w:rsidRDefault="005E7364" w:rsidP="00D1780B">
            <w:pPr>
              <w:tabs>
                <w:tab w:val="left" w:pos="2145"/>
              </w:tabs>
              <w:ind w:left="288" w:hanging="288"/>
              <w:rPr>
                <w:rFonts w:ascii="Arial" w:hAnsi="Arial" w:cs="Arial"/>
              </w:rPr>
            </w:pPr>
            <w:r>
              <w:rPr>
                <w:rFonts w:ascii="Arial" w:hAnsi="Arial" w:cs="Arial"/>
              </w:rPr>
              <w:t>Capital Loss Carryover</w:t>
            </w:r>
          </w:p>
        </w:tc>
        <w:tc>
          <w:tcPr>
            <w:tcW w:w="0" w:type="auto"/>
            <w:vAlign w:val="center"/>
          </w:tcPr>
          <w:p w14:paraId="16151D56" w14:textId="77777777" w:rsidR="00341016" w:rsidRDefault="005B58EA" w:rsidP="00177C2F">
            <w:pPr>
              <w:tabs>
                <w:tab w:val="left" w:pos="2145"/>
              </w:tabs>
              <w:jc w:val="right"/>
              <w:rPr>
                <w:rFonts w:ascii="Arial" w:hAnsi="Arial" w:cs="Arial"/>
              </w:rPr>
            </w:pPr>
            <w:r>
              <w:rPr>
                <w:rFonts w:ascii="Arial" w:hAnsi="Arial" w:cs="Arial"/>
              </w:rPr>
              <w:t>70,825</w:t>
            </w:r>
          </w:p>
        </w:tc>
        <w:tc>
          <w:tcPr>
            <w:tcW w:w="0" w:type="auto"/>
            <w:vAlign w:val="center"/>
          </w:tcPr>
          <w:p w14:paraId="4313245D" w14:textId="77777777" w:rsidR="00341016" w:rsidRDefault="005B58EA" w:rsidP="00177C2F">
            <w:pPr>
              <w:tabs>
                <w:tab w:val="left" w:pos="2145"/>
              </w:tabs>
              <w:jc w:val="right"/>
              <w:rPr>
                <w:rFonts w:ascii="Arial" w:hAnsi="Arial" w:cs="Arial"/>
              </w:rPr>
            </w:pPr>
            <w:r>
              <w:rPr>
                <w:rFonts w:ascii="Arial" w:hAnsi="Arial" w:cs="Arial"/>
              </w:rPr>
              <w:t>2,626</w:t>
            </w:r>
          </w:p>
        </w:tc>
        <w:tc>
          <w:tcPr>
            <w:tcW w:w="0" w:type="auto"/>
            <w:vAlign w:val="center"/>
          </w:tcPr>
          <w:p w14:paraId="5066DF7F" w14:textId="77777777" w:rsidR="00341016" w:rsidRDefault="005B58EA" w:rsidP="00177C2F">
            <w:pPr>
              <w:tabs>
                <w:tab w:val="left" w:pos="2145"/>
              </w:tabs>
              <w:jc w:val="right"/>
              <w:rPr>
                <w:rFonts w:ascii="Arial" w:hAnsi="Arial" w:cs="Arial"/>
              </w:rPr>
            </w:pPr>
            <w:r>
              <w:rPr>
                <w:rFonts w:ascii="Arial" w:hAnsi="Arial" w:cs="Arial"/>
              </w:rPr>
              <w:t>600</w:t>
            </w:r>
          </w:p>
        </w:tc>
      </w:tr>
      <w:tr w:rsidR="00341016" w14:paraId="754C9E9B" w14:textId="77777777" w:rsidTr="00177C2F">
        <w:trPr>
          <w:cantSplit/>
        </w:trPr>
        <w:tc>
          <w:tcPr>
            <w:tcW w:w="0" w:type="auto"/>
            <w:vAlign w:val="center"/>
          </w:tcPr>
          <w:p w14:paraId="277806C4" w14:textId="77777777" w:rsidR="00341016" w:rsidRDefault="00341016" w:rsidP="00177C2F">
            <w:pPr>
              <w:tabs>
                <w:tab w:val="left" w:pos="2145"/>
              </w:tabs>
              <w:jc w:val="center"/>
              <w:rPr>
                <w:rFonts w:ascii="Arial" w:hAnsi="Arial" w:cs="Arial"/>
              </w:rPr>
            </w:pPr>
            <w:r>
              <w:rPr>
                <w:rFonts w:ascii="Arial" w:hAnsi="Arial" w:cs="Arial"/>
              </w:rPr>
              <w:t>12</w:t>
            </w:r>
          </w:p>
        </w:tc>
        <w:tc>
          <w:tcPr>
            <w:tcW w:w="0" w:type="auto"/>
            <w:vAlign w:val="center"/>
          </w:tcPr>
          <w:p w14:paraId="42A864CB" w14:textId="77777777" w:rsidR="00341016" w:rsidRDefault="005E7364" w:rsidP="00D1780B">
            <w:pPr>
              <w:tabs>
                <w:tab w:val="left" w:pos="2145"/>
              </w:tabs>
              <w:ind w:left="288" w:hanging="288"/>
              <w:rPr>
                <w:rFonts w:ascii="Arial" w:hAnsi="Arial" w:cs="Arial"/>
              </w:rPr>
            </w:pPr>
            <w:r>
              <w:rPr>
                <w:rFonts w:ascii="Arial" w:hAnsi="Arial" w:cs="Arial"/>
              </w:rPr>
              <w:t>1099-B Lincoln Investment Services</w:t>
            </w:r>
          </w:p>
        </w:tc>
        <w:tc>
          <w:tcPr>
            <w:tcW w:w="0" w:type="auto"/>
            <w:vAlign w:val="center"/>
          </w:tcPr>
          <w:p w14:paraId="512FA68C" w14:textId="77777777" w:rsidR="00341016" w:rsidRDefault="005B58EA" w:rsidP="00177C2F">
            <w:pPr>
              <w:tabs>
                <w:tab w:val="left" w:pos="2145"/>
              </w:tabs>
              <w:jc w:val="right"/>
              <w:rPr>
                <w:rFonts w:ascii="Arial" w:hAnsi="Arial" w:cs="Arial"/>
              </w:rPr>
            </w:pPr>
            <w:r>
              <w:rPr>
                <w:rFonts w:ascii="Arial" w:hAnsi="Arial" w:cs="Arial"/>
              </w:rPr>
              <w:t>71,770</w:t>
            </w:r>
          </w:p>
        </w:tc>
        <w:tc>
          <w:tcPr>
            <w:tcW w:w="0" w:type="auto"/>
            <w:vAlign w:val="center"/>
          </w:tcPr>
          <w:p w14:paraId="2C152ACB" w14:textId="77777777" w:rsidR="00341016" w:rsidRDefault="005B58EA" w:rsidP="00177C2F">
            <w:pPr>
              <w:tabs>
                <w:tab w:val="left" w:pos="2145"/>
              </w:tabs>
              <w:jc w:val="right"/>
              <w:rPr>
                <w:rFonts w:ascii="Arial" w:hAnsi="Arial" w:cs="Arial"/>
              </w:rPr>
            </w:pPr>
            <w:r>
              <w:rPr>
                <w:rFonts w:ascii="Arial" w:hAnsi="Arial" w:cs="Arial"/>
              </w:rPr>
              <w:t>2,506</w:t>
            </w:r>
          </w:p>
        </w:tc>
        <w:tc>
          <w:tcPr>
            <w:tcW w:w="0" w:type="auto"/>
            <w:vAlign w:val="center"/>
          </w:tcPr>
          <w:p w14:paraId="431770BB" w14:textId="77777777" w:rsidR="00341016" w:rsidRDefault="005B58EA" w:rsidP="00177C2F">
            <w:pPr>
              <w:tabs>
                <w:tab w:val="left" w:pos="2145"/>
              </w:tabs>
              <w:jc w:val="right"/>
              <w:rPr>
                <w:rFonts w:ascii="Arial" w:hAnsi="Arial" w:cs="Arial"/>
              </w:rPr>
            </w:pPr>
            <w:r>
              <w:rPr>
                <w:rFonts w:ascii="Arial" w:hAnsi="Arial" w:cs="Arial"/>
              </w:rPr>
              <w:t>600</w:t>
            </w:r>
          </w:p>
        </w:tc>
      </w:tr>
      <w:tr w:rsidR="00C3056E" w14:paraId="3DE049F4" w14:textId="77777777" w:rsidTr="00177C2F">
        <w:trPr>
          <w:cantSplit/>
        </w:trPr>
        <w:tc>
          <w:tcPr>
            <w:tcW w:w="0" w:type="auto"/>
            <w:vAlign w:val="center"/>
          </w:tcPr>
          <w:p w14:paraId="176D96FF" w14:textId="77777777" w:rsidR="00C3056E" w:rsidRDefault="002603B5" w:rsidP="00177C2F">
            <w:pPr>
              <w:tabs>
                <w:tab w:val="left" w:pos="2145"/>
              </w:tabs>
              <w:jc w:val="center"/>
              <w:rPr>
                <w:rFonts w:ascii="Arial" w:hAnsi="Arial" w:cs="Arial"/>
              </w:rPr>
            </w:pPr>
            <w:r>
              <w:rPr>
                <w:rFonts w:ascii="Arial" w:hAnsi="Arial" w:cs="Arial"/>
              </w:rPr>
              <w:t>13</w:t>
            </w:r>
          </w:p>
        </w:tc>
        <w:tc>
          <w:tcPr>
            <w:tcW w:w="0" w:type="auto"/>
            <w:vAlign w:val="center"/>
          </w:tcPr>
          <w:p w14:paraId="624683AF" w14:textId="77777777" w:rsidR="00C3056E" w:rsidRDefault="005E7364" w:rsidP="00D1780B">
            <w:pPr>
              <w:tabs>
                <w:tab w:val="left" w:pos="2145"/>
              </w:tabs>
              <w:ind w:left="288" w:hanging="288"/>
              <w:rPr>
                <w:rFonts w:ascii="Arial" w:hAnsi="Arial" w:cs="Arial"/>
              </w:rPr>
            </w:pPr>
            <w:r>
              <w:rPr>
                <w:rFonts w:ascii="Arial" w:hAnsi="Arial" w:cs="Arial"/>
              </w:rPr>
              <w:t>Brokerage Statement – Sonic Brokerage Services LLC 1099-DIV Taxable</w:t>
            </w:r>
          </w:p>
        </w:tc>
        <w:tc>
          <w:tcPr>
            <w:tcW w:w="0" w:type="auto"/>
            <w:vAlign w:val="center"/>
          </w:tcPr>
          <w:p w14:paraId="3DD4EC68" w14:textId="77777777" w:rsidR="00C3056E" w:rsidRDefault="005B58EA" w:rsidP="00177C2F">
            <w:pPr>
              <w:tabs>
                <w:tab w:val="left" w:pos="2145"/>
              </w:tabs>
              <w:jc w:val="right"/>
              <w:rPr>
                <w:rFonts w:ascii="Arial" w:hAnsi="Arial" w:cs="Arial"/>
              </w:rPr>
            </w:pPr>
            <w:r>
              <w:rPr>
                <w:rFonts w:ascii="Arial" w:hAnsi="Arial" w:cs="Arial"/>
              </w:rPr>
              <w:t>75,552</w:t>
            </w:r>
          </w:p>
        </w:tc>
        <w:tc>
          <w:tcPr>
            <w:tcW w:w="0" w:type="auto"/>
            <w:vAlign w:val="center"/>
          </w:tcPr>
          <w:p w14:paraId="0108912B" w14:textId="77777777" w:rsidR="00C3056E" w:rsidRDefault="005B58EA" w:rsidP="00177C2F">
            <w:pPr>
              <w:tabs>
                <w:tab w:val="left" w:pos="2145"/>
              </w:tabs>
              <w:jc w:val="right"/>
              <w:rPr>
                <w:rFonts w:ascii="Arial" w:hAnsi="Arial" w:cs="Arial"/>
              </w:rPr>
            </w:pPr>
            <w:r>
              <w:rPr>
                <w:rFonts w:ascii="Arial" w:hAnsi="Arial" w:cs="Arial"/>
              </w:rPr>
              <w:t>2,416</w:t>
            </w:r>
          </w:p>
        </w:tc>
        <w:tc>
          <w:tcPr>
            <w:tcW w:w="0" w:type="auto"/>
            <w:vAlign w:val="center"/>
          </w:tcPr>
          <w:p w14:paraId="1A2FFBEC" w14:textId="77777777" w:rsidR="00C3056E" w:rsidRDefault="005B58EA" w:rsidP="00177C2F">
            <w:pPr>
              <w:tabs>
                <w:tab w:val="left" w:pos="2145"/>
              </w:tabs>
              <w:jc w:val="right"/>
              <w:rPr>
                <w:rFonts w:ascii="Arial" w:hAnsi="Arial" w:cs="Arial"/>
              </w:rPr>
            </w:pPr>
            <w:r>
              <w:rPr>
                <w:rFonts w:ascii="Arial" w:hAnsi="Arial" w:cs="Arial"/>
              </w:rPr>
              <w:t>600</w:t>
            </w:r>
          </w:p>
        </w:tc>
      </w:tr>
      <w:tr w:rsidR="002603B5" w14:paraId="36D924F5" w14:textId="77777777" w:rsidTr="00177C2F">
        <w:trPr>
          <w:cantSplit/>
        </w:trPr>
        <w:tc>
          <w:tcPr>
            <w:tcW w:w="0" w:type="auto"/>
            <w:vAlign w:val="center"/>
          </w:tcPr>
          <w:p w14:paraId="6081D87A" w14:textId="77777777" w:rsidR="002603B5" w:rsidRDefault="002603B5" w:rsidP="00177C2F">
            <w:pPr>
              <w:tabs>
                <w:tab w:val="left" w:pos="2145"/>
              </w:tabs>
              <w:jc w:val="center"/>
              <w:rPr>
                <w:rFonts w:ascii="Arial" w:hAnsi="Arial" w:cs="Arial"/>
              </w:rPr>
            </w:pPr>
            <w:r>
              <w:rPr>
                <w:rFonts w:ascii="Arial" w:hAnsi="Arial" w:cs="Arial"/>
              </w:rPr>
              <w:t>14</w:t>
            </w:r>
          </w:p>
        </w:tc>
        <w:tc>
          <w:tcPr>
            <w:tcW w:w="0" w:type="auto"/>
            <w:vAlign w:val="center"/>
          </w:tcPr>
          <w:p w14:paraId="705A9B0E" w14:textId="77777777" w:rsidR="002603B5" w:rsidRDefault="005E7364" w:rsidP="00D1780B">
            <w:pPr>
              <w:tabs>
                <w:tab w:val="left" w:pos="2145"/>
              </w:tabs>
              <w:ind w:left="288" w:hanging="288"/>
              <w:rPr>
                <w:rFonts w:ascii="Arial" w:hAnsi="Arial" w:cs="Arial"/>
              </w:rPr>
            </w:pPr>
            <w:r>
              <w:rPr>
                <w:rFonts w:ascii="Arial" w:hAnsi="Arial" w:cs="Arial"/>
              </w:rPr>
              <w:t>Broker’s Statement – Sonic Brokerage Services LLC 1099-INT Taxable</w:t>
            </w:r>
          </w:p>
        </w:tc>
        <w:tc>
          <w:tcPr>
            <w:tcW w:w="0" w:type="auto"/>
            <w:vAlign w:val="center"/>
          </w:tcPr>
          <w:p w14:paraId="6DABD2E7" w14:textId="77777777" w:rsidR="002603B5" w:rsidRDefault="002E6970" w:rsidP="00177C2F">
            <w:pPr>
              <w:tabs>
                <w:tab w:val="left" w:pos="2145"/>
              </w:tabs>
              <w:jc w:val="right"/>
              <w:rPr>
                <w:rFonts w:ascii="Arial" w:hAnsi="Arial" w:cs="Arial"/>
              </w:rPr>
            </w:pPr>
            <w:r>
              <w:rPr>
                <w:rFonts w:ascii="Arial" w:hAnsi="Arial" w:cs="Arial"/>
              </w:rPr>
              <w:t>75,595</w:t>
            </w:r>
          </w:p>
        </w:tc>
        <w:tc>
          <w:tcPr>
            <w:tcW w:w="0" w:type="auto"/>
            <w:vAlign w:val="center"/>
          </w:tcPr>
          <w:p w14:paraId="2C099588" w14:textId="77777777" w:rsidR="002603B5" w:rsidRDefault="002E6970" w:rsidP="00177C2F">
            <w:pPr>
              <w:tabs>
                <w:tab w:val="left" w:pos="2145"/>
              </w:tabs>
              <w:jc w:val="right"/>
              <w:rPr>
                <w:rFonts w:ascii="Arial" w:hAnsi="Arial" w:cs="Arial"/>
              </w:rPr>
            </w:pPr>
            <w:r>
              <w:rPr>
                <w:rFonts w:ascii="Arial" w:hAnsi="Arial" w:cs="Arial"/>
              </w:rPr>
              <w:t>2,410</w:t>
            </w:r>
          </w:p>
        </w:tc>
        <w:tc>
          <w:tcPr>
            <w:tcW w:w="0" w:type="auto"/>
            <w:vAlign w:val="center"/>
          </w:tcPr>
          <w:p w14:paraId="3404CA7E" w14:textId="77777777" w:rsidR="002603B5" w:rsidRDefault="002E6970" w:rsidP="00177C2F">
            <w:pPr>
              <w:tabs>
                <w:tab w:val="left" w:pos="2145"/>
              </w:tabs>
              <w:jc w:val="right"/>
              <w:rPr>
                <w:rFonts w:ascii="Arial" w:hAnsi="Arial" w:cs="Arial"/>
              </w:rPr>
            </w:pPr>
            <w:r>
              <w:rPr>
                <w:rFonts w:ascii="Arial" w:hAnsi="Arial" w:cs="Arial"/>
              </w:rPr>
              <w:t>600</w:t>
            </w:r>
          </w:p>
        </w:tc>
      </w:tr>
      <w:tr w:rsidR="002603B5" w14:paraId="0A5A48EE" w14:textId="77777777" w:rsidTr="00177C2F">
        <w:trPr>
          <w:cantSplit/>
        </w:trPr>
        <w:tc>
          <w:tcPr>
            <w:tcW w:w="0" w:type="auto"/>
            <w:vAlign w:val="center"/>
          </w:tcPr>
          <w:p w14:paraId="436B9508" w14:textId="77777777" w:rsidR="002603B5" w:rsidRDefault="005E7364" w:rsidP="00177C2F">
            <w:pPr>
              <w:tabs>
                <w:tab w:val="left" w:pos="2145"/>
              </w:tabs>
              <w:jc w:val="center"/>
              <w:rPr>
                <w:rFonts w:ascii="Arial" w:hAnsi="Arial" w:cs="Arial"/>
              </w:rPr>
            </w:pPr>
            <w:r>
              <w:rPr>
                <w:rFonts w:ascii="Arial" w:hAnsi="Arial" w:cs="Arial"/>
              </w:rPr>
              <w:t>15</w:t>
            </w:r>
          </w:p>
        </w:tc>
        <w:tc>
          <w:tcPr>
            <w:tcW w:w="0" w:type="auto"/>
            <w:vAlign w:val="center"/>
          </w:tcPr>
          <w:p w14:paraId="11413F6E" w14:textId="77777777" w:rsidR="002603B5" w:rsidRDefault="005E7364" w:rsidP="00D1780B">
            <w:pPr>
              <w:tabs>
                <w:tab w:val="left" w:pos="2145"/>
              </w:tabs>
              <w:ind w:left="288" w:hanging="288"/>
              <w:rPr>
                <w:rFonts w:ascii="Arial" w:hAnsi="Arial" w:cs="Arial"/>
              </w:rPr>
            </w:pPr>
            <w:r>
              <w:rPr>
                <w:rFonts w:ascii="Arial" w:hAnsi="Arial" w:cs="Arial"/>
              </w:rPr>
              <w:t>Broker’s Statement – Sonic Brokerage Services LLC 1099-B</w:t>
            </w:r>
          </w:p>
        </w:tc>
        <w:tc>
          <w:tcPr>
            <w:tcW w:w="0" w:type="auto"/>
            <w:vAlign w:val="center"/>
          </w:tcPr>
          <w:p w14:paraId="0632190A" w14:textId="77777777" w:rsidR="002603B5" w:rsidRDefault="002E6970" w:rsidP="00177C2F">
            <w:pPr>
              <w:tabs>
                <w:tab w:val="left" w:pos="2145"/>
              </w:tabs>
              <w:jc w:val="right"/>
              <w:rPr>
                <w:rFonts w:ascii="Arial" w:hAnsi="Arial" w:cs="Arial"/>
              </w:rPr>
            </w:pPr>
            <w:r>
              <w:rPr>
                <w:rFonts w:ascii="Arial" w:hAnsi="Arial" w:cs="Arial"/>
              </w:rPr>
              <w:t>69,447</w:t>
            </w:r>
          </w:p>
        </w:tc>
        <w:tc>
          <w:tcPr>
            <w:tcW w:w="0" w:type="auto"/>
            <w:vAlign w:val="center"/>
          </w:tcPr>
          <w:p w14:paraId="0B990BB8" w14:textId="77777777" w:rsidR="002603B5" w:rsidRDefault="002E6970" w:rsidP="00177C2F">
            <w:pPr>
              <w:tabs>
                <w:tab w:val="left" w:pos="2145"/>
              </w:tabs>
              <w:jc w:val="right"/>
              <w:rPr>
                <w:rFonts w:ascii="Arial" w:hAnsi="Arial" w:cs="Arial"/>
              </w:rPr>
            </w:pPr>
            <w:r>
              <w:rPr>
                <w:rFonts w:ascii="Arial" w:hAnsi="Arial" w:cs="Arial"/>
              </w:rPr>
              <w:t>2,818</w:t>
            </w:r>
          </w:p>
        </w:tc>
        <w:tc>
          <w:tcPr>
            <w:tcW w:w="0" w:type="auto"/>
            <w:vAlign w:val="center"/>
          </w:tcPr>
          <w:p w14:paraId="3FB7D45A" w14:textId="77777777" w:rsidR="002603B5" w:rsidRDefault="002E6970" w:rsidP="00177C2F">
            <w:pPr>
              <w:tabs>
                <w:tab w:val="left" w:pos="2145"/>
              </w:tabs>
              <w:jc w:val="right"/>
              <w:rPr>
                <w:rFonts w:ascii="Arial" w:hAnsi="Arial" w:cs="Arial"/>
              </w:rPr>
            </w:pPr>
            <w:r>
              <w:rPr>
                <w:rFonts w:ascii="Arial" w:hAnsi="Arial" w:cs="Arial"/>
              </w:rPr>
              <w:t>600</w:t>
            </w:r>
          </w:p>
        </w:tc>
      </w:tr>
      <w:tr w:rsidR="002603B5" w14:paraId="5155CB54" w14:textId="77777777" w:rsidTr="00177C2F">
        <w:trPr>
          <w:cantSplit/>
        </w:trPr>
        <w:tc>
          <w:tcPr>
            <w:tcW w:w="0" w:type="auto"/>
            <w:vAlign w:val="center"/>
          </w:tcPr>
          <w:p w14:paraId="44AC89D5" w14:textId="77777777" w:rsidR="002603B5" w:rsidRDefault="002603B5" w:rsidP="00177C2F">
            <w:pPr>
              <w:tabs>
                <w:tab w:val="left" w:pos="2145"/>
              </w:tabs>
              <w:jc w:val="center"/>
              <w:rPr>
                <w:rFonts w:ascii="Arial" w:hAnsi="Arial" w:cs="Arial"/>
              </w:rPr>
            </w:pPr>
            <w:r>
              <w:rPr>
                <w:rFonts w:ascii="Arial" w:hAnsi="Arial" w:cs="Arial"/>
              </w:rPr>
              <w:t xml:space="preserve">16 </w:t>
            </w:r>
          </w:p>
        </w:tc>
        <w:tc>
          <w:tcPr>
            <w:tcW w:w="0" w:type="auto"/>
            <w:vAlign w:val="center"/>
          </w:tcPr>
          <w:p w14:paraId="2A309323" w14:textId="77777777" w:rsidR="002603B5" w:rsidRDefault="005E7364" w:rsidP="00D1780B">
            <w:pPr>
              <w:tabs>
                <w:tab w:val="left" w:pos="2145"/>
              </w:tabs>
              <w:ind w:left="288" w:hanging="288"/>
              <w:rPr>
                <w:rFonts w:ascii="Arial" w:hAnsi="Arial" w:cs="Arial"/>
              </w:rPr>
            </w:pPr>
            <w:r>
              <w:rPr>
                <w:rFonts w:ascii="Arial" w:hAnsi="Arial" w:cs="Arial"/>
              </w:rPr>
              <w:t>K-1 ACME Holdings</w:t>
            </w:r>
          </w:p>
        </w:tc>
        <w:tc>
          <w:tcPr>
            <w:tcW w:w="0" w:type="auto"/>
            <w:vAlign w:val="center"/>
          </w:tcPr>
          <w:p w14:paraId="248968A1" w14:textId="77777777" w:rsidR="002603B5" w:rsidRDefault="002E6970" w:rsidP="00177C2F">
            <w:pPr>
              <w:tabs>
                <w:tab w:val="left" w:pos="2145"/>
              </w:tabs>
              <w:jc w:val="right"/>
              <w:rPr>
                <w:rFonts w:ascii="Arial" w:hAnsi="Arial" w:cs="Arial"/>
              </w:rPr>
            </w:pPr>
            <w:r>
              <w:rPr>
                <w:rFonts w:ascii="Arial" w:hAnsi="Arial" w:cs="Arial"/>
              </w:rPr>
              <w:t>69,535</w:t>
            </w:r>
          </w:p>
        </w:tc>
        <w:tc>
          <w:tcPr>
            <w:tcW w:w="0" w:type="auto"/>
            <w:vAlign w:val="center"/>
          </w:tcPr>
          <w:p w14:paraId="467FA3D5" w14:textId="77777777" w:rsidR="002603B5" w:rsidRDefault="002E6970" w:rsidP="00177C2F">
            <w:pPr>
              <w:tabs>
                <w:tab w:val="left" w:pos="2145"/>
              </w:tabs>
              <w:jc w:val="right"/>
              <w:rPr>
                <w:rFonts w:ascii="Arial" w:hAnsi="Arial" w:cs="Arial"/>
              </w:rPr>
            </w:pPr>
            <w:r>
              <w:rPr>
                <w:rFonts w:ascii="Arial" w:hAnsi="Arial" w:cs="Arial"/>
              </w:rPr>
              <w:t>2,812</w:t>
            </w:r>
          </w:p>
        </w:tc>
        <w:tc>
          <w:tcPr>
            <w:tcW w:w="0" w:type="auto"/>
            <w:vAlign w:val="center"/>
          </w:tcPr>
          <w:p w14:paraId="29BCF6D3" w14:textId="77777777" w:rsidR="002603B5" w:rsidRDefault="002E6970" w:rsidP="00177C2F">
            <w:pPr>
              <w:tabs>
                <w:tab w:val="left" w:pos="2145"/>
              </w:tabs>
              <w:jc w:val="right"/>
              <w:rPr>
                <w:rFonts w:ascii="Arial" w:hAnsi="Arial" w:cs="Arial"/>
              </w:rPr>
            </w:pPr>
            <w:r>
              <w:rPr>
                <w:rFonts w:ascii="Arial" w:hAnsi="Arial" w:cs="Arial"/>
              </w:rPr>
              <w:t>600</w:t>
            </w:r>
          </w:p>
        </w:tc>
      </w:tr>
      <w:tr w:rsidR="002603B5" w14:paraId="0FDD838A" w14:textId="77777777" w:rsidTr="00177C2F">
        <w:trPr>
          <w:cantSplit/>
        </w:trPr>
        <w:tc>
          <w:tcPr>
            <w:tcW w:w="0" w:type="auto"/>
            <w:vAlign w:val="center"/>
          </w:tcPr>
          <w:p w14:paraId="636624B7" w14:textId="77777777" w:rsidR="002603B5" w:rsidRDefault="002603B5" w:rsidP="00177C2F">
            <w:pPr>
              <w:tabs>
                <w:tab w:val="left" w:pos="2145"/>
              </w:tabs>
              <w:jc w:val="center"/>
              <w:rPr>
                <w:rFonts w:ascii="Arial" w:hAnsi="Arial" w:cs="Arial"/>
              </w:rPr>
            </w:pPr>
            <w:r>
              <w:rPr>
                <w:rFonts w:ascii="Arial" w:hAnsi="Arial" w:cs="Arial"/>
              </w:rPr>
              <w:t>17</w:t>
            </w:r>
          </w:p>
        </w:tc>
        <w:tc>
          <w:tcPr>
            <w:tcW w:w="0" w:type="auto"/>
            <w:vAlign w:val="center"/>
          </w:tcPr>
          <w:p w14:paraId="609B5A18" w14:textId="77777777" w:rsidR="002603B5" w:rsidRDefault="005E7364" w:rsidP="00D1780B">
            <w:pPr>
              <w:tabs>
                <w:tab w:val="left" w:pos="2145"/>
              </w:tabs>
              <w:ind w:left="288" w:hanging="288"/>
              <w:rPr>
                <w:rFonts w:ascii="Arial" w:hAnsi="Arial" w:cs="Arial"/>
              </w:rPr>
            </w:pPr>
            <w:r>
              <w:rPr>
                <w:rFonts w:ascii="Arial" w:hAnsi="Arial" w:cs="Arial"/>
              </w:rPr>
              <w:t>Health Insurance</w:t>
            </w:r>
          </w:p>
        </w:tc>
        <w:tc>
          <w:tcPr>
            <w:tcW w:w="0" w:type="auto"/>
            <w:vAlign w:val="center"/>
          </w:tcPr>
          <w:p w14:paraId="42DC2DD9" w14:textId="77777777" w:rsidR="002603B5" w:rsidRDefault="002E6970" w:rsidP="00177C2F">
            <w:pPr>
              <w:tabs>
                <w:tab w:val="left" w:pos="2145"/>
              </w:tabs>
              <w:jc w:val="right"/>
              <w:rPr>
                <w:rFonts w:ascii="Arial" w:hAnsi="Arial" w:cs="Arial"/>
              </w:rPr>
            </w:pPr>
            <w:r>
              <w:rPr>
                <w:rFonts w:ascii="Arial" w:hAnsi="Arial" w:cs="Arial"/>
              </w:rPr>
              <w:t>69,535</w:t>
            </w:r>
          </w:p>
        </w:tc>
        <w:tc>
          <w:tcPr>
            <w:tcW w:w="0" w:type="auto"/>
            <w:vAlign w:val="center"/>
          </w:tcPr>
          <w:p w14:paraId="13D7C396" w14:textId="77777777" w:rsidR="002603B5" w:rsidRDefault="002E6970" w:rsidP="00177C2F">
            <w:pPr>
              <w:tabs>
                <w:tab w:val="left" w:pos="2145"/>
              </w:tabs>
              <w:jc w:val="right"/>
              <w:rPr>
                <w:rFonts w:ascii="Arial" w:hAnsi="Arial" w:cs="Arial"/>
              </w:rPr>
            </w:pPr>
            <w:r>
              <w:rPr>
                <w:rFonts w:ascii="Arial" w:hAnsi="Arial" w:cs="Arial"/>
              </w:rPr>
              <w:t>2,812</w:t>
            </w:r>
          </w:p>
        </w:tc>
        <w:tc>
          <w:tcPr>
            <w:tcW w:w="0" w:type="auto"/>
            <w:vAlign w:val="center"/>
          </w:tcPr>
          <w:p w14:paraId="57771E98" w14:textId="77777777" w:rsidR="002603B5" w:rsidRDefault="002E6970" w:rsidP="00177C2F">
            <w:pPr>
              <w:tabs>
                <w:tab w:val="left" w:pos="2145"/>
              </w:tabs>
              <w:jc w:val="right"/>
              <w:rPr>
                <w:rFonts w:ascii="Arial" w:hAnsi="Arial" w:cs="Arial"/>
              </w:rPr>
            </w:pPr>
            <w:r>
              <w:rPr>
                <w:rFonts w:ascii="Arial" w:hAnsi="Arial" w:cs="Arial"/>
              </w:rPr>
              <w:t>600</w:t>
            </w:r>
          </w:p>
        </w:tc>
      </w:tr>
      <w:tr w:rsidR="002603B5" w14:paraId="3C2D2174" w14:textId="77777777" w:rsidTr="00177C2F">
        <w:trPr>
          <w:cantSplit/>
        </w:trPr>
        <w:tc>
          <w:tcPr>
            <w:tcW w:w="0" w:type="auto"/>
            <w:vAlign w:val="center"/>
          </w:tcPr>
          <w:p w14:paraId="400C0233" w14:textId="77777777" w:rsidR="002603B5" w:rsidRDefault="002603B5" w:rsidP="00177C2F">
            <w:pPr>
              <w:tabs>
                <w:tab w:val="left" w:pos="2145"/>
              </w:tabs>
              <w:jc w:val="center"/>
              <w:rPr>
                <w:rFonts w:ascii="Arial" w:hAnsi="Arial" w:cs="Arial"/>
              </w:rPr>
            </w:pPr>
            <w:r>
              <w:rPr>
                <w:rFonts w:ascii="Arial" w:hAnsi="Arial" w:cs="Arial"/>
              </w:rPr>
              <w:t>18</w:t>
            </w:r>
          </w:p>
        </w:tc>
        <w:tc>
          <w:tcPr>
            <w:tcW w:w="0" w:type="auto"/>
            <w:vAlign w:val="center"/>
          </w:tcPr>
          <w:p w14:paraId="27BD39CB" w14:textId="77777777" w:rsidR="002603B5" w:rsidRDefault="005E7364" w:rsidP="00D1780B">
            <w:pPr>
              <w:tabs>
                <w:tab w:val="left" w:pos="2145"/>
              </w:tabs>
              <w:ind w:left="288" w:hanging="288"/>
              <w:rPr>
                <w:rFonts w:ascii="Arial" w:hAnsi="Arial" w:cs="Arial"/>
              </w:rPr>
            </w:pPr>
            <w:r>
              <w:rPr>
                <w:rFonts w:ascii="Arial" w:hAnsi="Arial" w:cs="Arial"/>
              </w:rPr>
              <w:t>NJ Return</w:t>
            </w:r>
          </w:p>
        </w:tc>
        <w:tc>
          <w:tcPr>
            <w:tcW w:w="0" w:type="auto"/>
            <w:vAlign w:val="center"/>
          </w:tcPr>
          <w:p w14:paraId="215EDD5E" w14:textId="77777777" w:rsidR="002603B5" w:rsidRDefault="00C42A61" w:rsidP="00177C2F">
            <w:pPr>
              <w:tabs>
                <w:tab w:val="left" w:pos="2145"/>
              </w:tabs>
              <w:jc w:val="right"/>
              <w:rPr>
                <w:rFonts w:ascii="Arial" w:hAnsi="Arial" w:cs="Arial"/>
              </w:rPr>
            </w:pPr>
            <w:r>
              <w:rPr>
                <w:rFonts w:ascii="Arial" w:hAnsi="Arial" w:cs="Arial"/>
              </w:rPr>
              <w:t>69,535</w:t>
            </w:r>
          </w:p>
        </w:tc>
        <w:tc>
          <w:tcPr>
            <w:tcW w:w="0" w:type="auto"/>
            <w:vAlign w:val="center"/>
          </w:tcPr>
          <w:p w14:paraId="4F5F109A" w14:textId="77777777" w:rsidR="002603B5" w:rsidRDefault="00C42A61" w:rsidP="00177C2F">
            <w:pPr>
              <w:tabs>
                <w:tab w:val="left" w:pos="2145"/>
              </w:tabs>
              <w:jc w:val="right"/>
              <w:rPr>
                <w:rFonts w:ascii="Arial" w:hAnsi="Arial" w:cs="Arial"/>
              </w:rPr>
            </w:pPr>
            <w:r>
              <w:rPr>
                <w:rFonts w:ascii="Arial" w:hAnsi="Arial" w:cs="Arial"/>
              </w:rPr>
              <w:t>2,812</w:t>
            </w:r>
          </w:p>
        </w:tc>
        <w:tc>
          <w:tcPr>
            <w:tcW w:w="0" w:type="auto"/>
            <w:vAlign w:val="center"/>
          </w:tcPr>
          <w:p w14:paraId="0D0CB94B" w14:textId="77777777" w:rsidR="002603B5" w:rsidRDefault="00C42A61" w:rsidP="00177C2F">
            <w:pPr>
              <w:tabs>
                <w:tab w:val="left" w:pos="2145"/>
              </w:tabs>
              <w:jc w:val="right"/>
              <w:rPr>
                <w:rFonts w:ascii="Arial" w:hAnsi="Arial" w:cs="Arial"/>
              </w:rPr>
            </w:pPr>
            <w:r>
              <w:rPr>
                <w:rFonts w:ascii="Arial" w:hAnsi="Arial" w:cs="Arial"/>
              </w:rPr>
              <w:t>600</w:t>
            </w:r>
          </w:p>
        </w:tc>
      </w:tr>
      <w:tr w:rsidR="002603B5" w14:paraId="58603E82" w14:textId="77777777" w:rsidTr="00177C2F">
        <w:trPr>
          <w:cantSplit/>
        </w:trPr>
        <w:tc>
          <w:tcPr>
            <w:tcW w:w="0" w:type="auto"/>
            <w:vAlign w:val="center"/>
          </w:tcPr>
          <w:p w14:paraId="2A692341" w14:textId="77777777" w:rsidR="002603B5" w:rsidRDefault="002603B5" w:rsidP="00177C2F">
            <w:pPr>
              <w:tabs>
                <w:tab w:val="left" w:pos="2145"/>
              </w:tabs>
              <w:jc w:val="center"/>
              <w:rPr>
                <w:rFonts w:ascii="Arial" w:hAnsi="Arial" w:cs="Arial"/>
              </w:rPr>
            </w:pPr>
            <w:r>
              <w:rPr>
                <w:rFonts w:ascii="Arial" w:hAnsi="Arial" w:cs="Arial"/>
              </w:rPr>
              <w:t>19</w:t>
            </w:r>
          </w:p>
        </w:tc>
        <w:tc>
          <w:tcPr>
            <w:tcW w:w="0" w:type="auto"/>
            <w:vAlign w:val="center"/>
          </w:tcPr>
          <w:p w14:paraId="1E7A2C5D" w14:textId="77777777" w:rsidR="002603B5" w:rsidRDefault="005E7364" w:rsidP="00D1780B">
            <w:pPr>
              <w:tabs>
                <w:tab w:val="left" w:pos="2145"/>
              </w:tabs>
              <w:ind w:left="288" w:hanging="288"/>
              <w:rPr>
                <w:rFonts w:ascii="Arial" w:hAnsi="Arial" w:cs="Arial"/>
              </w:rPr>
            </w:pPr>
            <w:r>
              <w:rPr>
                <w:rFonts w:ascii="Arial" w:hAnsi="Arial" w:cs="Arial"/>
              </w:rPr>
              <w:t>E-File</w:t>
            </w:r>
          </w:p>
        </w:tc>
        <w:tc>
          <w:tcPr>
            <w:tcW w:w="0" w:type="auto"/>
            <w:vAlign w:val="center"/>
          </w:tcPr>
          <w:p w14:paraId="5004A4A8" w14:textId="77777777" w:rsidR="002603B5" w:rsidRDefault="00C42A61" w:rsidP="00177C2F">
            <w:pPr>
              <w:tabs>
                <w:tab w:val="left" w:pos="2145"/>
              </w:tabs>
              <w:jc w:val="right"/>
              <w:rPr>
                <w:rFonts w:ascii="Arial" w:hAnsi="Arial" w:cs="Arial"/>
              </w:rPr>
            </w:pPr>
            <w:r>
              <w:rPr>
                <w:rFonts w:ascii="Arial" w:hAnsi="Arial" w:cs="Arial"/>
              </w:rPr>
              <w:t>69,535</w:t>
            </w:r>
          </w:p>
        </w:tc>
        <w:tc>
          <w:tcPr>
            <w:tcW w:w="0" w:type="auto"/>
            <w:vAlign w:val="center"/>
          </w:tcPr>
          <w:p w14:paraId="5D2D95B3" w14:textId="77777777" w:rsidR="002603B5" w:rsidRDefault="00C42A61" w:rsidP="00177C2F">
            <w:pPr>
              <w:tabs>
                <w:tab w:val="left" w:pos="2145"/>
              </w:tabs>
              <w:jc w:val="right"/>
              <w:rPr>
                <w:rFonts w:ascii="Arial" w:hAnsi="Arial" w:cs="Arial"/>
              </w:rPr>
            </w:pPr>
            <w:r>
              <w:rPr>
                <w:rFonts w:ascii="Arial" w:hAnsi="Arial" w:cs="Arial"/>
              </w:rPr>
              <w:t>2,812</w:t>
            </w:r>
          </w:p>
        </w:tc>
        <w:tc>
          <w:tcPr>
            <w:tcW w:w="0" w:type="auto"/>
            <w:vAlign w:val="center"/>
          </w:tcPr>
          <w:p w14:paraId="38D4D79C" w14:textId="77777777" w:rsidR="002603B5" w:rsidRDefault="00C42A61" w:rsidP="00177C2F">
            <w:pPr>
              <w:tabs>
                <w:tab w:val="left" w:pos="2145"/>
              </w:tabs>
              <w:jc w:val="right"/>
              <w:rPr>
                <w:rFonts w:ascii="Arial" w:hAnsi="Arial" w:cs="Arial"/>
              </w:rPr>
            </w:pPr>
            <w:r>
              <w:rPr>
                <w:rFonts w:ascii="Arial" w:hAnsi="Arial" w:cs="Arial"/>
              </w:rPr>
              <w:t>600</w:t>
            </w:r>
          </w:p>
        </w:tc>
      </w:tr>
    </w:tbl>
    <w:p w14:paraId="7F4ADBF6" w14:textId="77777777" w:rsidR="00341016" w:rsidRPr="00341016" w:rsidRDefault="00341016" w:rsidP="00341016">
      <w:pPr>
        <w:tabs>
          <w:tab w:val="left" w:pos="2145"/>
        </w:tabs>
        <w:spacing w:after="160" w:line="259" w:lineRule="auto"/>
        <w:rPr>
          <w:rFonts w:ascii="Arial" w:hAnsi="Arial" w:cs="Arial"/>
        </w:rPr>
      </w:pPr>
    </w:p>
    <w:sectPr w:rsidR="00341016" w:rsidRPr="00341016" w:rsidSect="00177C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1A1E" w14:textId="77777777" w:rsidR="00177C2F" w:rsidRDefault="00177C2F" w:rsidP="00177C2F">
      <w:r>
        <w:separator/>
      </w:r>
    </w:p>
  </w:endnote>
  <w:endnote w:type="continuationSeparator" w:id="0">
    <w:p w14:paraId="44AC5616" w14:textId="77777777" w:rsidR="00177C2F" w:rsidRDefault="00177C2F" w:rsidP="0017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E723" w14:textId="77777777" w:rsidR="00D3551D" w:rsidRDefault="00D35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24646"/>
      <w:docPartObj>
        <w:docPartGallery w:val="Page Numbers (Bottom of Page)"/>
        <w:docPartUnique/>
      </w:docPartObj>
    </w:sdtPr>
    <w:sdtEndPr/>
    <w:sdtContent>
      <w:sdt>
        <w:sdtPr>
          <w:id w:val="-1769616900"/>
          <w:docPartObj>
            <w:docPartGallery w:val="Page Numbers (Top of Page)"/>
            <w:docPartUnique/>
          </w:docPartObj>
        </w:sdtPr>
        <w:sdtEndPr/>
        <w:sdtContent>
          <w:p w14:paraId="3CB8A33B" w14:textId="3E45A1D2" w:rsidR="00177C2F" w:rsidRPr="001C04DA" w:rsidRDefault="00177C2F" w:rsidP="00177C2F">
            <w:pPr>
              <w:pStyle w:val="Footer"/>
            </w:pPr>
            <w:r>
              <w:t>11-01-2019</w:t>
            </w:r>
            <w:r w:rsidR="00D3551D">
              <w:t xml:space="preserve"> TY2018</w:t>
            </w:r>
            <w:bookmarkStart w:id="0" w:name="_GoBack"/>
            <w:bookmarkEnd w:id="0"/>
            <w:r>
              <w:t xml:space="preserve"> v1.0</w:t>
            </w:r>
            <w:r>
              <w:tab/>
            </w:r>
            <w:r>
              <w:tab/>
            </w:r>
            <w:r w:rsidRPr="001C04DA">
              <w:t xml:space="preserve">Page </w:t>
            </w:r>
            <w:r w:rsidRPr="001C04DA">
              <w:rPr>
                <w:szCs w:val="24"/>
              </w:rPr>
              <w:fldChar w:fldCharType="begin"/>
            </w:r>
            <w:r w:rsidRPr="001C04DA">
              <w:instrText xml:space="preserve"> PAGE </w:instrText>
            </w:r>
            <w:r w:rsidRPr="001C04DA">
              <w:rPr>
                <w:szCs w:val="24"/>
              </w:rPr>
              <w:fldChar w:fldCharType="separate"/>
            </w:r>
            <w:r>
              <w:rPr>
                <w:szCs w:val="24"/>
              </w:rPr>
              <w:t>1</w:t>
            </w:r>
            <w:r w:rsidRPr="001C04DA">
              <w:rPr>
                <w:szCs w:val="24"/>
              </w:rPr>
              <w:fldChar w:fldCharType="end"/>
            </w:r>
            <w:r w:rsidRPr="001C04DA">
              <w:t xml:space="preserve"> of </w:t>
            </w:r>
            <w:fldSimple w:instr=" NUMPAGES  ">
              <w:r>
                <w:t>3</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0DDA" w14:textId="77777777" w:rsidR="00D3551D" w:rsidRDefault="00D35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FF0E" w14:textId="77777777" w:rsidR="00177C2F" w:rsidRDefault="00177C2F" w:rsidP="00177C2F">
      <w:r>
        <w:separator/>
      </w:r>
    </w:p>
  </w:footnote>
  <w:footnote w:type="continuationSeparator" w:id="0">
    <w:p w14:paraId="464C4DE9" w14:textId="77777777" w:rsidR="00177C2F" w:rsidRDefault="00177C2F" w:rsidP="0017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BCA5" w14:textId="77777777" w:rsidR="00D3551D" w:rsidRDefault="00D35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47F8" w14:textId="65162DF7" w:rsidR="00177C2F" w:rsidRPr="00C8571B" w:rsidRDefault="00177C2F" w:rsidP="00177C2F">
    <w:pPr>
      <w:pStyle w:val="Header"/>
      <w:jc w:val="center"/>
      <w:rPr>
        <w:b/>
        <w:bCs/>
        <w:sz w:val="28"/>
        <w:szCs w:val="28"/>
      </w:rPr>
    </w:pPr>
    <w:r w:rsidRPr="00C8571B">
      <w:rPr>
        <w:b/>
        <w:bCs/>
        <w:sz w:val="28"/>
        <w:szCs w:val="28"/>
      </w:rPr>
      <w:t>EX-0</w:t>
    </w:r>
    <w:r>
      <w:rPr>
        <w:b/>
        <w:bCs/>
        <w:sz w:val="28"/>
        <w:szCs w:val="28"/>
      </w:rPr>
      <w:t>4 Davenport</w:t>
    </w:r>
    <w:r w:rsidRPr="00C8571B">
      <w:rPr>
        <w:b/>
        <w:bCs/>
        <w:sz w:val="28"/>
        <w:szCs w:val="28"/>
      </w:rPr>
      <w:t xml:space="preserve"> Experienced Preparer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CFDE" w14:textId="77777777" w:rsidR="00D3551D" w:rsidRDefault="00D35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D35"/>
    <w:multiLevelType w:val="hybridMultilevel"/>
    <w:tmpl w:val="4C48E37C"/>
    <w:lvl w:ilvl="0" w:tplc="306E55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5038E"/>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01D2E"/>
    <w:multiLevelType w:val="hybridMultilevel"/>
    <w:tmpl w:val="5FC8FA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E70B3"/>
    <w:multiLevelType w:val="hybridMultilevel"/>
    <w:tmpl w:val="9844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A5F0F"/>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36F03"/>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4532C"/>
    <w:multiLevelType w:val="hybridMultilevel"/>
    <w:tmpl w:val="05B8A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1228A2"/>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7A"/>
    <w:rsid w:val="00000849"/>
    <w:rsid w:val="00122C5B"/>
    <w:rsid w:val="00135D24"/>
    <w:rsid w:val="00177C2F"/>
    <w:rsid w:val="001A0E93"/>
    <w:rsid w:val="001E44A6"/>
    <w:rsid w:val="0022696D"/>
    <w:rsid w:val="0023489A"/>
    <w:rsid w:val="00242913"/>
    <w:rsid w:val="00260335"/>
    <w:rsid w:val="002603B5"/>
    <w:rsid w:val="002D108F"/>
    <w:rsid w:val="002E6970"/>
    <w:rsid w:val="003057FC"/>
    <w:rsid w:val="00317CCA"/>
    <w:rsid w:val="00336DB2"/>
    <w:rsid w:val="00341016"/>
    <w:rsid w:val="003D5E01"/>
    <w:rsid w:val="004F72B2"/>
    <w:rsid w:val="004F7B12"/>
    <w:rsid w:val="00550FF8"/>
    <w:rsid w:val="00576ACC"/>
    <w:rsid w:val="005B58EA"/>
    <w:rsid w:val="005E7364"/>
    <w:rsid w:val="006014B0"/>
    <w:rsid w:val="00672979"/>
    <w:rsid w:val="006B7304"/>
    <w:rsid w:val="00780886"/>
    <w:rsid w:val="007D37CE"/>
    <w:rsid w:val="00801620"/>
    <w:rsid w:val="00832447"/>
    <w:rsid w:val="00894FD2"/>
    <w:rsid w:val="008B0AA3"/>
    <w:rsid w:val="009053DC"/>
    <w:rsid w:val="00915AD2"/>
    <w:rsid w:val="0091713A"/>
    <w:rsid w:val="009E7691"/>
    <w:rsid w:val="00A44B96"/>
    <w:rsid w:val="00AF54C0"/>
    <w:rsid w:val="00B15CFD"/>
    <w:rsid w:val="00B24049"/>
    <w:rsid w:val="00B76593"/>
    <w:rsid w:val="00BB5236"/>
    <w:rsid w:val="00C3056E"/>
    <w:rsid w:val="00C42A61"/>
    <w:rsid w:val="00C65E2D"/>
    <w:rsid w:val="00CA162F"/>
    <w:rsid w:val="00CA634D"/>
    <w:rsid w:val="00D1780B"/>
    <w:rsid w:val="00D3551D"/>
    <w:rsid w:val="00D7347A"/>
    <w:rsid w:val="00DA19E9"/>
    <w:rsid w:val="00DC5FB3"/>
    <w:rsid w:val="00EB7DC6"/>
    <w:rsid w:val="00F30618"/>
    <w:rsid w:val="00F4195B"/>
    <w:rsid w:val="00F70182"/>
    <w:rsid w:val="00FC734D"/>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110E"/>
  <w15:chartTrackingRefBased/>
  <w15:docId w15:val="{233B4C78-970A-4894-A8A3-3BF834C2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7A"/>
    <w:pPr>
      <w:ind w:left="720"/>
      <w:contextualSpacing/>
    </w:pPr>
  </w:style>
  <w:style w:type="table" w:styleId="TableGrid">
    <w:name w:val="Table Grid"/>
    <w:basedOn w:val="TableNormal"/>
    <w:uiPriority w:val="39"/>
    <w:rsid w:val="0034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C2F"/>
    <w:pPr>
      <w:tabs>
        <w:tab w:val="center" w:pos="4680"/>
        <w:tab w:val="right" w:pos="9360"/>
      </w:tabs>
    </w:pPr>
  </w:style>
  <w:style w:type="character" w:customStyle="1" w:styleId="HeaderChar">
    <w:name w:val="Header Char"/>
    <w:basedOn w:val="DefaultParagraphFont"/>
    <w:link w:val="Header"/>
    <w:uiPriority w:val="99"/>
    <w:rsid w:val="00177C2F"/>
  </w:style>
  <w:style w:type="paragraph" w:styleId="Footer">
    <w:name w:val="footer"/>
    <w:basedOn w:val="Normal"/>
    <w:link w:val="FooterChar"/>
    <w:uiPriority w:val="99"/>
    <w:unhideWhenUsed/>
    <w:rsid w:val="00177C2F"/>
    <w:pPr>
      <w:tabs>
        <w:tab w:val="center" w:pos="4680"/>
        <w:tab w:val="right" w:pos="9360"/>
      </w:tabs>
    </w:pPr>
  </w:style>
  <w:style w:type="character" w:customStyle="1" w:styleId="FooterChar">
    <w:name w:val="Footer Char"/>
    <w:basedOn w:val="DefaultParagraphFont"/>
    <w:link w:val="Footer"/>
    <w:uiPriority w:val="99"/>
    <w:rsid w:val="0017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Stricker</dc:creator>
  <cp:keywords/>
  <dc:description/>
  <cp:lastModifiedBy>Al TP4F</cp:lastModifiedBy>
  <cp:revision>3</cp:revision>
  <dcterms:created xsi:type="dcterms:W3CDTF">2019-11-01T18:05:00Z</dcterms:created>
  <dcterms:modified xsi:type="dcterms:W3CDTF">2019-11-01T19:24:00Z</dcterms:modified>
</cp:coreProperties>
</file>